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0B" w:rsidRDefault="00554B0B" w:rsidP="00554B0B">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14 – 2 – 2020</w:t>
      </w:r>
      <w:r>
        <w:rPr>
          <w:rFonts w:ascii="Times New Roman" w:hAnsi="Times New Roman"/>
          <w:b/>
          <w:sz w:val="24"/>
          <w:szCs w:val="24"/>
        </w:rPr>
        <w:t xml:space="preserve">                                                                                                          </w:t>
      </w:r>
    </w:p>
    <w:p w:rsidR="00554B0B" w:rsidRDefault="00554B0B" w:rsidP="00554B0B">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BD2DFF">
        <w:rPr>
          <w:rFonts w:ascii="Times New Roman" w:hAnsi="Times New Roman"/>
          <w:sz w:val="24"/>
          <w:szCs w:val="24"/>
        </w:rPr>
        <w:t>68</w:t>
      </w:r>
    </w:p>
    <w:p w:rsidR="00554B0B" w:rsidRDefault="00554B0B" w:rsidP="00554B0B">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54B0B" w:rsidRDefault="00554B0B" w:rsidP="00554B0B">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54B0B" w:rsidRDefault="00554B0B" w:rsidP="00554B0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554B0B" w:rsidRDefault="00554B0B" w:rsidP="00554B0B">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554B0B" w:rsidRDefault="00554B0B" w:rsidP="00554B0B">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554B0B" w:rsidRDefault="00554B0B" w:rsidP="00554B0B">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6"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554B0B" w:rsidRDefault="00554B0B" w:rsidP="00554B0B">
      <w:pPr>
        <w:pStyle w:val="af9"/>
        <w:spacing w:after="0"/>
        <w:jc w:val="both"/>
        <w:rPr>
          <w:rFonts w:ascii="Times New Roman" w:hAnsi="Times New Roman"/>
          <w:b/>
          <w:color w:val="000000"/>
          <w:sz w:val="24"/>
          <w:szCs w:val="24"/>
        </w:rPr>
      </w:pPr>
      <w:r>
        <w:rPr>
          <w:b/>
          <w:color w:val="000000"/>
        </w:rPr>
        <w:t xml:space="preserve">                                                              </w:t>
      </w:r>
    </w:p>
    <w:p w:rsidR="00554B0B" w:rsidRDefault="00554B0B" w:rsidP="00554B0B">
      <w:pPr>
        <w:pStyle w:val="af9"/>
        <w:spacing w:after="0"/>
        <w:jc w:val="both"/>
        <w:rPr>
          <w:b/>
          <w:color w:val="000000"/>
        </w:rPr>
      </w:pPr>
    </w:p>
    <w:p w:rsidR="00554B0B" w:rsidRDefault="00554B0B" w:rsidP="00554B0B">
      <w:pPr>
        <w:pStyle w:val="af9"/>
        <w:spacing w:after="0"/>
        <w:jc w:val="both"/>
        <w:rPr>
          <w:b/>
          <w:color w:val="000000"/>
        </w:rPr>
      </w:pPr>
    </w:p>
    <w:p w:rsidR="00554B0B" w:rsidRPr="00554B0B" w:rsidRDefault="00554B0B" w:rsidP="007E5766">
      <w:pPr>
        <w:pStyle w:val="af9"/>
        <w:spacing w:after="0"/>
        <w:jc w:val="right"/>
        <w:rPr>
          <w:rFonts w:ascii="Times New Roman" w:hAnsi="Times New Roman"/>
          <w:b/>
          <w:color w:val="000000"/>
          <w:sz w:val="24"/>
          <w:szCs w:val="24"/>
        </w:rPr>
      </w:pPr>
      <w:r w:rsidRPr="00554B0B">
        <w:rPr>
          <w:rFonts w:ascii="Times New Roman" w:hAnsi="Times New Roman"/>
          <w:b/>
          <w:color w:val="000000"/>
          <w:sz w:val="24"/>
          <w:szCs w:val="24"/>
        </w:rPr>
        <w:t>ΠΡΟΣ</w:t>
      </w:r>
    </w:p>
    <w:p w:rsidR="00554B0B" w:rsidRDefault="00554B0B" w:rsidP="007E5766">
      <w:pPr>
        <w:pStyle w:val="af9"/>
        <w:spacing w:after="0"/>
        <w:jc w:val="right"/>
        <w:rPr>
          <w:rFonts w:ascii="Times New Roman" w:hAnsi="Times New Roman"/>
          <w:b/>
          <w:color w:val="000000"/>
          <w:sz w:val="24"/>
          <w:szCs w:val="24"/>
        </w:rPr>
      </w:pPr>
      <w:r w:rsidRPr="00554B0B">
        <w:rPr>
          <w:rFonts w:ascii="Times New Roman" w:hAnsi="Times New Roman"/>
          <w:b/>
          <w:color w:val="000000"/>
          <w:sz w:val="24"/>
          <w:szCs w:val="24"/>
        </w:rPr>
        <w:t xml:space="preserve">ΤΑ ΜΕΛΗ ΤΟΥ ΣΥΛΛΟΓΟΥ </w:t>
      </w:r>
      <w:r w:rsidR="00B55CB5">
        <w:rPr>
          <w:rFonts w:ascii="Times New Roman" w:hAnsi="Times New Roman"/>
          <w:b/>
          <w:color w:val="000000"/>
          <w:sz w:val="24"/>
          <w:szCs w:val="24"/>
        </w:rPr>
        <w:t>ΜΑΣ</w:t>
      </w:r>
    </w:p>
    <w:p w:rsidR="00B55CB5" w:rsidRPr="00554B0B" w:rsidRDefault="00B55CB5" w:rsidP="007E5766">
      <w:pPr>
        <w:pStyle w:val="af9"/>
        <w:spacing w:after="0"/>
        <w:jc w:val="right"/>
        <w:rPr>
          <w:rFonts w:ascii="Times New Roman" w:hAnsi="Times New Roman"/>
          <w:b/>
          <w:color w:val="000000"/>
          <w:sz w:val="24"/>
          <w:szCs w:val="24"/>
        </w:rPr>
      </w:pPr>
      <w:r>
        <w:rPr>
          <w:rFonts w:ascii="Times New Roman" w:hAnsi="Times New Roman"/>
          <w:b/>
          <w:color w:val="000000"/>
          <w:sz w:val="24"/>
          <w:szCs w:val="24"/>
        </w:rPr>
        <w:t xml:space="preserve">Κοινοποίηση: Δ.ΟΕ. – Συλλόγους </w:t>
      </w:r>
      <w:proofErr w:type="spellStart"/>
      <w:r>
        <w:rPr>
          <w:rFonts w:ascii="Times New Roman" w:hAnsi="Times New Roman"/>
          <w:b/>
          <w:color w:val="000000"/>
          <w:sz w:val="24"/>
          <w:szCs w:val="24"/>
        </w:rPr>
        <w:t>Εκπ</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κών</w:t>
      </w:r>
      <w:proofErr w:type="spellEnd"/>
      <w:r>
        <w:rPr>
          <w:rFonts w:ascii="Times New Roman" w:hAnsi="Times New Roman"/>
          <w:b/>
          <w:color w:val="000000"/>
          <w:sz w:val="24"/>
          <w:szCs w:val="24"/>
        </w:rPr>
        <w:t xml:space="preserve"> Π. Ε. της χώρας </w:t>
      </w:r>
    </w:p>
    <w:p w:rsidR="007D7205" w:rsidRPr="00554B0B" w:rsidRDefault="007D7205" w:rsidP="007E5766">
      <w:pPr>
        <w:jc w:val="right"/>
        <w:rPr>
          <w:rFonts w:ascii="Times New Roman" w:hAnsi="Times New Roman" w:cs="Times New Roman"/>
          <w:sz w:val="24"/>
          <w:szCs w:val="24"/>
        </w:rPr>
      </w:pPr>
    </w:p>
    <w:p w:rsidR="00B0054A" w:rsidRPr="00554B0B" w:rsidRDefault="00B0054A" w:rsidP="00554B0B">
      <w:pPr>
        <w:spacing w:after="0"/>
        <w:ind w:left="4320" w:right="-483" w:firstLine="720"/>
        <w:jc w:val="both"/>
        <w:rPr>
          <w:rFonts w:ascii="Times New Roman" w:hAnsi="Times New Roman" w:cs="Times New Roman"/>
          <w:sz w:val="24"/>
          <w:szCs w:val="24"/>
        </w:rPr>
      </w:pPr>
    </w:p>
    <w:p w:rsidR="001E592B" w:rsidRPr="00554B0B" w:rsidRDefault="00554B0B" w:rsidP="00554B0B">
      <w:pPr>
        <w:widowControl w:val="0"/>
        <w:autoSpaceDE w:val="0"/>
        <w:spacing w:after="0"/>
        <w:ind w:left="-567" w:right="-483"/>
        <w:jc w:val="both"/>
        <w:rPr>
          <w:rFonts w:ascii="Times New Roman" w:hAnsi="Times New Roman" w:cs="Times New Roman"/>
          <w:b/>
          <w:sz w:val="24"/>
          <w:szCs w:val="24"/>
        </w:rPr>
      </w:pPr>
      <w:r w:rsidRPr="00554B0B">
        <w:rPr>
          <w:rFonts w:ascii="Times New Roman" w:hAnsi="Times New Roman" w:cs="Times New Roman"/>
          <w:b/>
          <w:sz w:val="24"/>
          <w:szCs w:val="24"/>
        </w:rPr>
        <w:t xml:space="preserve">Θέμα: « </w:t>
      </w:r>
      <w:bookmarkStart w:id="0" w:name="_GoBack"/>
      <w:r w:rsidR="00426D1A" w:rsidRPr="00554B0B">
        <w:rPr>
          <w:rFonts w:ascii="Times New Roman" w:hAnsi="Times New Roman" w:cs="Times New Roman"/>
          <w:b/>
          <w:sz w:val="24"/>
          <w:szCs w:val="24"/>
        </w:rPr>
        <w:t xml:space="preserve">24ωρη ΑΠΕΡΓΙΑ </w:t>
      </w:r>
      <w:r w:rsidR="001E592B" w:rsidRPr="00554B0B">
        <w:rPr>
          <w:rFonts w:ascii="Times New Roman" w:hAnsi="Times New Roman" w:cs="Times New Roman"/>
          <w:b/>
          <w:sz w:val="24"/>
          <w:szCs w:val="24"/>
        </w:rPr>
        <w:t xml:space="preserve">(18/2) </w:t>
      </w:r>
      <w:r w:rsidR="00426D1A" w:rsidRPr="00554B0B">
        <w:rPr>
          <w:rFonts w:ascii="Times New Roman" w:hAnsi="Times New Roman" w:cs="Times New Roman"/>
          <w:b/>
          <w:sz w:val="24"/>
          <w:szCs w:val="24"/>
        </w:rPr>
        <w:t xml:space="preserve">για να μην περάσει το </w:t>
      </w:r>
      <w:proofErr w:type="spellStart"/>
      <w:r w:rsidR="00426D1A" w:rsidRPr="00554B0B">
        <w:rPr>
          <w:rFonts w:ascii="Times New Roman" w:hAnsi="Times New Roman" w:cs="Times New Roman"/>
          <w:b/>
          <w:sz w:val="24"/>
          <w:szCs w:val="24"/>
        </w:rPr>
        <w:t>αντιασφαλιστικό</w:t>
      </w:r>
      <w:proofErr w:type="spellEnd"/>
      <w:r w:rsidR="001E592B" w:rsidRPr="00554B0B">
        <w:rPr>
          <w:rFonts w:ascii="Times New Roman" w:hAnsi="Times New Roman" w:cs="Times New Roman"/>
          <w:b/>
          <w:sz w:val="24"/>
          <w:szCs w:val="24"/>
        </w:rPr>
        <w:t xml:space="preserve"> νομοσχέδιο</w:t>
      </w:r>
      <w:bookmarkEnd w:id="0"/>
      <w:r w:rsidRPr="00554B0B">
        <w:rPr>
          <w:rFonts w:ascii="Times New Roman" w:hAnsi="Times New Roman" w:cs="Times New Roman"/>
          <w:b/>
          <w:sz w:val="24"/>
          <w:szCs w:val="24"/>
        </w:rPr>
        <w:t xml:space="preserve">». </w:t>
      </w:r>
      <w:r w:rsidR="001E592B" w:rsidRPr="00554B0B">
        <w:rPr>
          <w:rFonts w:ascii="Times New Roman" w:hAnsi="Times New Roman" w:cs="Times New Roman"/>
          <w:b/>
          <w:sz w:val="24"/>
          <w:szCs w:val="24"/>
        </w:rPr>
        <w:t xml:space="preserve"> </w:t>
      </w:r>
    </w:p>
    <w:p w:rsidR="00B0054A" w:rsidRPr="00554B0B" w:rsidRDefault="00554B0B" w:rsidP="00771158">
      <w:pPr>
        <w:widowControl w:val="0"/>
        <w:autoSpaceDE w:val="0"/>
        <w:ind w:right="-483"/>
        <w:jc w:val="both"/>
        <w:rPr>
          <w:rFonts w:ascii="Times New Roman" w:hAnsi="Times New Roman" w:cs="Times New Roman"/>
          <w:bCs/>
          <w:spacing w:val="3"/>
          <w:sz w:val="24"/>
          <w:szCs w:val="24"/>
        </w:rPr>
      </w:pPr>
      <w:r w:rsidRPr="00554B0B">
        <w:rPr>
          <w:rFonts w:ascii="Times New Roman" w:hAnsi="Times New Roman" w:cs="Times New Roman"/>
          <w:b/>
          <w:sz w:val="24"/>
          <w:szCs w:val="24"/>
        </w:rPr>
        <w:tab/>
        <w:t xml:space="preserve">    </w:t>
      </w:r>
    </w:p>
    <w:p w:rsidR="0047700F" w:rsidRPr="00D25747" w:rsidRDefault="0047700F" w:rsidP="00554B0B">
      <w:pPr>
        <w:shd w:val="clear" w:color="auto" w:fill="FFFFFF"/>
        <w:suppressAutoHyphens/>
        <w:spacing w:after="0" w:line="240" w:lineRule="auto"/>
        <w:ind w:left="-567" w:right="-483"/>
        <w:jc w:val="both"/>
        <w:rPr>
          <w:rFonts w:ascii="Times New Roman" w:hAnsi="Times New Roman" w:cs="Times New Roman"/>
          <w:b/>
          <w:sz w:val="24"/>
          <w:szCs w:val="24"/>
        </w:rPr>
      </w:pPr>
      <w:r w:rsidRPr="00D25747">
        <w:rPr>
          <w:rFonts w:ascii="Times New Roman" w:hAnsi="Times New Roman" w:cs="Times New Roman"/>
          <w:b/>
          <w:sz w:val="24"/>
          <w:szCs w:val="24"/>
        </w:rPr>
        <w:t>Συνάδελφοι/</w:t>
      </w:r>
      <w:proofErr w:type="spellStart"/>
      <w:r w:rsidRPr="00D25747">
        <w:rPr>
          <w:rFonts w:ascii="Times New Roman" w:hAnsi="Times New Roman" w:cs="Times New Roman"/>
          <w:b/>
          <w:sz w:val="24"/>
          <w:szCs w:val="24"/>
        </w:rPr>
        <w:t>ισσες</w:t>
      </w:r>
      <w:proofErr w:type="spellEnd"/>
      <w:r w:rsidRPr="00D25747">
        <w:rPr>
          <w:rFonts w:ascii="Times New Roman" w:hAnsi="Times New Roman" w:cs="Times New Roman"/>
          <w:b/>
          <w:sz w:val="24"/>
          <w:szCs w:val="24"/>
        </w:rPr>
        <w:t>,</w:t>
      </w:r>
    </w:p>
    <w:p w:rsidR="00554B0B" w:rsidRPr="00D25747" w:rsidRDefault="00554B0B" w:rsidP="00554B0B">
      <w:pPr>
        <w:shd w:val="clear" w:color="auto" w:fill="FFFFFF"/>
        <w:suppressAutoHyphens/>
        <w:spacing w:after="0" w:line="240" w:lineRule="auto"/>
        <w:ind w:left="-567" w:right="-483"/>
        <w:jc w:val="both"/>
        <w:rPr>
          <w:rFonts w:ascii="Times New Roman" w:hAnsi="Times New Roman" w:cs="Times New Roman"/>
          <w:b/>
          <w:sz w:val="24"/>
          <w:szCs w:val="24"/>
        </w:rPr>
      </w:pPr>
    </w:p>
    <w:p w:rsidR="009F42F5" w:rsidRPr="00554B0B" w:rsidRDefault="006E60F3" w:rsidP="00554B0B">
      <w:pPr>
        <w:pStyle w:val="ydpdef8706byiv7806441392msonormal"/>
        <w:spacing w:before="0" w:beforeAutospacing="0" w:after="0" w:afterAutospacing="0"/>
        <w:ind w:left="-567" w:right="-483"/>
        <w:jc w:val="both"/>
        <w:rPr>
          <w:b/>
          <w:bCs/>
          <w:iCs/>
        </w:rPr>
      </w:pPr>
      <w:r w:rsidRPr="00554B0B">
        <w:rPr>
          <w:bCs/>
          <w:iCs/>
        </w:rPr>
        <w:t>6 μήνες</w:t>
      </w:r>
      <w:r w:rsidR="00554B0B">
        <w:rPr>
          <w:bCs/>
          <w:iCs/>
        </w:rPr>
        <w:t xml:space="preserve"> τώρα </w:t>
      </w:r>
      <w:r w:rsidRPr="00554B0B">
        <w:rPr>
          <w:bCs/>
          <w:iCs/>
        </w:rPr>
        <w:t xml:space="preserve"> η </w:t>
      </w:r>
      <w:r w:rsidR="000563A0" w:rsidRPr="00554B0B">
        <w:rPr>
          <w:bCs/>
          <w:iCs/>
        </w:rPr>
        <w:t xml:space="preserve">νέα </w:t>
      </w:r>
      <w:r w:rsidRPr="00554B0B">
        <w:rPr>
          <w:bCs/>
          <w:iCs/>
        </w:rPr>
        <w:t>κυβέρνηση</w:t>
      </w:r>
      <w:r w:rsidR="00554B0B">
        <w:rPr>
          <w:bCs/>
          <w:iCs/>
        </w:rPr>
        <w:t xml:space="preserve"> της Ν.Δ.</w:t>
      </w:r>
      <w:r w:rsidRPr="00554B0B">
        <w:rPr>
          <w:bCs/>
          <w:iCs/>
        </w:rPr>
        <w:t xml:space="preserve"> συνεχίζει </w:t>
      </w:r>
      <w:r w:rsidR="000563A0" w:rsidRPr="00554B0B">
        <w:rPr>
          <w:bCs/>
          <w:iCs/>
        </w:rPr>
        <w:t xml:space="preserve">να εφαρμόζει κάθε αντιλαϊκό μέτρο των προηγούμενων </w:t>
      </w:r>
      <w:proofErr w:type="spellStart"/>
      <w:r w:rsidR="000563A0" w:rsidRPr="00554B0B">
        <w:rPr>
          <w:bCs/>
          <w:iCs/>
        </w:rPr>
        <w:t>μνημονιακών</w:t>
      </w:r>
      <w:proofErr w:type="spellEnd"/>
      <w:r w:rsidR="000563A0" w:rsidRPr="00554B0B">
        <w:rPr>
          <w:bCs/>
          <w:iCs/>
        </w:rPr>
        <w:t xml:space="preserve"> κυβερνήσεων και νομοθετεί καινούρια που αμφισβητούν ό,τι απέμεινε από τα κοινωνικά και εργασιακά μας δικαιώματα</w:t>
      </w:r>
      <w:r w:rsidRPr="00554B0B">
        <w:rPr>
          <w:bCs/>
          <w:iCs/>
        </w:rPr>
        <w:t xml:space="preserve">. </w:t>
      </w:r>
      <w:r w:rsidR="000563A0" w:rsidRPr="00554B0B">
        <w:rPr>
          <w:bCs/>
          <w:iCs/>
        </w:rPr>
        <w:t>Ανάμεσα στις πολλές αντιλαϊκές και αντιεκπα</w:t>
      </w:r>
      <w:r w:rsidR="00554B0B">
        <w:rPr>
          <w:bCs/>
          <w:iCs/>
        </w:rPr>
        <w:t>ιδευτικές ρυθμίσεις, κατέθεσε κ</w:t>
      </w:r>
      <w:r w:rsidR="000563A0" w:rsidRPr="00554B0B">
        <w:rPr>
          <w:bCs/>
          <w:iCs/>
        </w:rPr>
        <w:t xml:space="preserve">ι αυτές τις μέρες εισάγει στη Βουλή το </w:t>
      </w:r>
      <w:r w:rsidR="000563A0" w:rsidRPr="00554B0B">
        <w:rPr>
          <w:b/>
          <w:bCs/>
          <w:iCs/>
        </w:rPr>
        <w:t xml:space="preserve">νέο </w:t>
      </w:r>
      <w:proofErr w:type="spellStart"/>
      <w:r w:rsidR="000563A0" w:rsidRPr="00554B0B">
        <w:rPr>
          <w:b/>
          <w:bCs/>
          <w:iCs/>
        </w:rPr>
        <w:t>αντιασφαλιστικό</w:t>
      </w:r>
      <w:proofErr w:type="spellEnd"/>
      <w:r w:rsidR="000563A0" w:rsidRPr="00554B0B">
        <w:rPr>
          <w:b/>
          <w:bCs/>
          <w:iCs/>
        </w:rPr>
        <w:t xml:space="preserve"> νομοσχέδιο, με το οποίο </w:t>
      </w:r>
      <w:r w:rsidRPr="00554B0B">
        <w:rPr>
          <w:b/>
          <w:bCs/>
          <w:iCs/>
        </w:rPr>
        <w:t>όχι μόνο δεν καταργεί</w:t>
      </w:r>
      <w:r w:rsidR="000563A0" w:rsidRPr="00554B0B">
        <w:rPr>
          <w:b/>
          <w:bCs/>
          <w:iCs/>
        </w:rPr>
        <w:t>,</w:t>
      </w:r>
      <w:r w:rsidRPr="00554B0B">
        <w:rPr>
          <w:b/>
          <w:bCs/>
          <w:iCs/>
        </w:rPr>
        <w:t xml:space="preserve"> όπως </w:t>
      </w:r>
      <w:r w:rsidR="000563A0" w:rsidRPr="00554B0B">
        <w:rPr>
          <w:b/>
          <w:bCs/>
          <w:iCs/>
        </w:rPr>
        <w:t xml:space="preserve">προεκλογικά αλλά και πρόσφατα </w:t>
      </w:r>
      <w:r w:rsidRPr="00554B0B">
        <w:rPr>
          <w:b/>
          <w:bCs/>
          <w:iCs/>
        </w:rPr>
        <w:t xml:space="preserve">εξήγγειλε, αλλά αντίθετα θωρακίζει και επεκτείνει το ν. </w:t>
      </w:r>
      <w:proofErr w:type="spellStart"/>
      <w:r w:rsidRPr="00554B0B">
        <w:rPr>
          <w:b/>
          <w:bCs/>
          <w:iCs/>
        </w:rPr>
        <w:t>Κατρούγκαλου</w:t>
      </w:r>
      <w:proofErr w:type="spellEnd"/>
      <w:r w:rsidRPr="00554B0B">
        <w:rPr>
          <w:b/>
          <w:bCs/>
          <w:iCs/>
        </w:rPr>
        <w:t xml:space="preserve">, διατηρώντας όλες τις  </w:t>
      </w:r>
      <w:proofErr w:type="spellStart"/>
      <w:r w:rsidRPr="00554B0B">
        <w:rPr>
          <w:b/>
          <w:bCs/>
          <w:iCs/>
        </w:rPr>
        <w:t>αντιασφαλιστικές</w:t>
      </w:r>
      <w:proofErr w:type="spellEnd"/>
      <w:r w:rsidRPr="00554B0B">
        <w:rPr>
          <w:b/>
          <w:bCs/>
          <w:iCs/>
        </w:rPr>
        <w:t xml:space="preserve"> διατάξεις</w:t>
      </w:r>
      <w:r w:rsidR="009F42F5" w:rsidRPr="00554B0B">
        <w:rPr>
          <w:b/>
          <w:bCs/>
          <w:iCs/>
        </w:rPr>
        <w:t xml:space="preserve">. </w:t>
      </w:r>
    </w:p>
    <w:p w:rsidR="009F42F5" w:rsidRPr="00554B0B" w:rsidRDefault="009F42F5" w:rsidP="00554B0B">
      <w:pPr>
        <w:pStyle w:val="ydpdef8706byiv7806441392msonormal"/>
        <w:spacing w:before="0" w:beforeAutospacing="0" w:after="0" w:afterAutospacing="0"/>
        <w:ind w:left="-567" w:right="-483"/>
        <w:jc w:val="both"/>
        <w:rPr>
          <w:b/>
          <w:bCs/>
          <w:iCs/>
        </w:rPr>
      </w:pPr>
      <w:r w:rsidRPr="00554B0B">
        <w:rPr>
          <w:bCs/>
          <w:iCs/>
        </w:rPr>
        <w:t>Ταυτόχρονα</w:t>
      </w:r>
      <w:r w:rsidRPr="00554B0B">
        <w:rPr>
          <w:b/>
          <w:bCs/>
          <w:iCs/>
        </w:rPr>
        <w:t xml:space="preserve"> </w:t>
      </w:r>
      <w:r w:rsidRPr="00554B0B">
        <w:rPr>
          <w:b/>
          <w:bCs/>
        </w:rPr>
        <w:t xml:space="preserve">οι αυξήσεις στις συντάξεις που διατυμπανίζει ο </w:t>
      </w:r>
      <w:proofErr w:type="spellStart"/>
      <w:r w:rsidRPr="00554B0B">
        <w:rPr>
          <w:b/>
          <w:bCs/>
        </w:rPr>
        <w:t>Βρούτσης</w:t>
      </w:r>
      <w:proofErr w:type="spellEnd"/>
      <w:r w:rsidRPr="00554B0B">
        <w:rPr>
          <w:b/>
          <w:bCs/>
        </w:rPr>
        <w:t>, αφορούν πολύ λίγους</w:t>
      </w:r>
      <w:r w:rsidRPr="00554B0B">
        <w:rPr>
          <w:bCs/>
        </w:rPr>
        <w:t xml:space="preserve">, αφού κατά κύριο λόγο μειώνει την προσωπική διαφορά, ενώ αφορά ελάχιστους από τους μελλοντικούς συνταξιούχους, αφού με την μακρόχρονη ανεργία και την ελαστική/μερική απασχόληση, που έχουν κυριαρχήσει, </w:t>
      </w:r>
      <w:r w:rsidRPr="00554B0B">
        <w:rPr>
          <w:b/>
          <w:bCs/>
          <w:iCs/>
        </w:rPr>
        <w:t>η ασφαλισμένη εργασία των 40 χρόνων, αποτελεί όνειρο θερινής νύχτας</w:t>
      </w:r>
      <w:r w:rsidR="003A0953" w:rsidRPr="00554B0B">
        <w:rPr>
          <w:b/>
          <w:bCs/>
          <w:iCs/>
        </w:rPr>
        <w:t xml:space="preserve"> </w:t>
      </w:r>
      <w:r w:rsidR="003A0953" w:rsidRPr="00554B0B">
        <w:rPr>
          <w:bCs/>
          <w:iCs/>
        </w:rPr>
        <w:t>(και ταυτόχρονα στέρηση αναγκαίων για τα ταμεία εσόδων)</w:t>
      </w:r>
      <w:r w:rsidRPr="00554B0B">
        <w:rPr>
          <w:bCs/>
          <w:iCs/>
        </w:rPr>
        <w:t>.</w:t>
      </w:r>
      <w:r w:rsidRPr="00554B0B">
        <w:rPr>
          <w:bCs/>
        </w:rPr>
        <w:t xml:space="preserve"> Άλλωστε το </w:t>
      </w:r>
      <w:r w:rsidRPr="00554B0B">
        <w:rPr>
          <w:b/>
          <w:bCs/>
        </w:rPr>
        <w:t>μειωμένο κατά 226εκ. € (155 εκατ. € για τις κύριες συντάξεις και 71 εκατ. € για τις επικουρικές) κονδύλι του φετινού προϋπολογισμού</w:t>
      </w:r>
      <w:r w:rsidRPr="00554B0B">
        <w:rPr>
          <w:bCs/>
        </w:rPr>
        <w:t xml:space="preserve"> είναι </w:t>
      </w:r>
      <w:r w:rsidR="00554B0B">
        <w:rPr>
          <w:bCs/>
        </w:rPr>
        <w:t xml:space="preserve">αδιάψευστος μάρτυρας. Επιπλέον η κυβέρνηση της </w:t>
      </w:r>
      <w:r w:rsidR="00554B0B">
        <w:rPr>
          <w:b/>
          <w:bCs/>
        </w:rPr>
        <w:t xml:space="preserve">Ν.Δ. όπως και οι προηγούμενες </w:t>
      </w:r>
      <w:r w:rsidRPr="00554B0B">
        <w:rPr>
          <w:b/>
          <w:bCs/>
        </w:rPr>
        <w:t>έχουν δεσμευτεί ότι η συνολική συνταξιοδοτική δαπάνη ως ποσοστό του ΑΕΠ θα μειωθεί από 17,3% το 2016 στο 14% το 2020, στο 13% το 2025 και στο 12,5% το 2030!</w:t>
      </w:r>
    </w:p>
    <w:p w:rsidR="00B158DE" w:rsidRPr="00554B0B" w:rsidRDefault="00B158DE" w:rsidP="00554B0B">
      <w:pPr>
        <w:spacing w:after="0" w:line="276" w:lineRule="auto"/>
        <w:ind w:left="-567" w:right="-341"/>
        <w:jc w:val="both"/>
        <w:outlineLvl w:val="3"/>
        <w:rPr>
          <w:rFonts w:ascii="Times New Roman" w:eastAsia="Times New Roman" w:hAnsi="Times New Roman" w:cs="Times New Roman"/>
          <w:b/>
          <w:bCs/>
          <w:iCs/>
          <w:sz w:val="24"/>
          <w:szCs w:val="24"/>
          <w:lang w:eastAsia="el-GR"/>
        </w:rPr>
      </w:pPr>
    </w:p>
    <w:p w:rsidR="006E60F3" w:rsidRPr="00554B0B" w:rsidRDefault="00815CA3" w:rsidP="00554B0B">
      <w:pPr>
        <w:spacing w:after="0" w:line="240" w:lineRule="auto"/>
        <w:ind w:left="-567" w:right="-341"/>
        <w:jc w:val="both"/>
        <w:outlineLvl w:val="3"/>
        <w:rPr>
          <w:rFonts w:ascii="Times New Roman" w:eastAsia="Times New Roman" w:hAnsi="Times New Roman" w:cs="Times New Roman"/>
          <w:b/>
          <w:bCs/>
          <w:iCs/>
          <w:sz w:val="24"/>
          <w:szCs w:val="24"/>
          <w:lang w:eastAsia="el-GR"/>
        </w:rPr>
      </w:pPr>
      <w:r w:rsidRPr="00554B0B">
        <w:rPr>
          <w:rFonts w:ascii="Times New Roman" w:eastAsia="Times New Roman" w:hAnsi="Times New Roman" w:cs="Times New Roman"/>
          <w:b/>
          <w:bCs/>
          <w:iCs/>
          <w:sz w:val="24"/>
          <w:szCs w:val="24"/>
          <w:lang w:eastAsia="el-GR"/>
        </w:rPr>
        <w:t>Πιο σ</w:t>
      </w:r>
      <w:r w:rsidR="006E60F3" w:rsidRPr="00554B0B">
        <w:rPr>
          <w:rFonts w:ascii="Times New Roman" w:eastAsia="Times New Roman" w:hAnsi="Times New Roman" w:cs="Times New Roman"/>
          <w:b/>
          <w:bCs/>
          <w:iCs/>
          <w:sz w:val="24"/>
          <w:szCs w:val="24"/>
          <w:lang w:eastAsia="el-GR"/>
        </w:rPr>
        <w:t>υγκεκριμένα:</w:t>
      </w:r>
    </w:p>
    <w:p w:rsidR="000563A0" w:rsidRPr="00554B0B" w:rsidRDefault="000563A0" w:rsidP="00554B0B">
      <w:pPr>
        <w:pStyle w:val="a3"/>
        <w:numPr>
          <w:ilvl w:val="0"/>
          <w:numId w:val="14"/>
        </w:numPr>
        <w:spacing w:after="0" w:line="240" w:lineRule="auto"/>
        <w:ind w:left="-567" w:right="-483" w:firstLine="0"/>
        <w:jc w:val="both"/>
        <w:outlineLvl w:val="3"/>
        <w:rPr>
          <w:rFonts w:ascii="Times New Roman" w:eastAsia="Times New Roman" w:hAnsi="Times New Roman" w:cs="Times New Roman"/>
          <w:b/>
          <w:bCs/>
          <w:iCs/>
          <w:sz w:val="24"/>
          <w:szCs w:val="24"/>
          <w:lang w:eastAsia="el-GR"/>
        </w:rPr>
      </w:pPr>
      <w:r w:rsidRPr="00554B0B">
        <w:rPr>
          <w:rFonts w:ascii="Times New Roman" w:hAnsi="Times New Roman" w:cs="Times New Roman"/>
          <w:b/>
          <w:sz w:val="24"/>
          <w:szCs w:val="24"/>
        </w:rPr>
        <w:t>Διατηρεί τα εξοντωτικά όρια ηλικίας συνταξιοδότησης στα 67 για όλους ή στα 62 με 40 χρόνια υπηρεσίας</w:t>
      </w:r>
      <w:r w:rsidR="003A0953" w:rsidRPr="00554B0B">
        <w:rPr>
          <w:rFonts w:ascii="Times New Roman" w:hAnsi="Times New Roman" w:cs="Times New Roman"/>
          <w:b/>
          <w:sz w:val="24"/>
          <w:szCs w:val="24"/>
        </w:rPr>
        <w:t xml:space="preserve"> </w:t>
      </w:r>
      <w:r w:rsidR="003A0953" w:rsidRPr="00554B0B">
        <w:rPr>
          <w:rFonts w:ascii="Times New Roman" w:hAnsi="Times New Roman" w:cs="Times New Roman"/>
          <w:sz w:val="24"/>
          <w:szCs w:val="24"/>
        </w:rPr>
        <w:t>κι ενώ χιλιάδες νέοι/</w:t>
      </w:r>
      <w:r w:rsidR="007E5766">
        <w:rPr>
          <w:rFonts w:ascii="Times New Roman" w:hAnsi="Times New Roman" w:cs="Times New Roman"/>
          <w:sz w:val="24"/>
          <w:szCs w:val="24"/>
        </w:rPr>
        <w:t>-</w:t>
      </w:r>
      <w:proofErr w:type="spellStart"/>
      <w:r w:rsidR="007E5766">
        <w:rPr>
          <w:rFonts w:ascii="Times New Roman" w:hAnsi="Times New Roman" w:cs="Times New Roman"/>
          <w:sz w:val="24"/>
          <w:szCs w:val="24"/>
        </w:rPr>
        <w:t>ες</w:t>
      </w:r>
      <w:proofErr w:type="spellEnd"/>
      <w:r w:rsidR="007E5766">
        <w:rPr>
          <w:rFonts w:ascii="Times New Roman" w:hAnsi="Times New Roman" w:cs="Times New Roman"/>
          <w:sz w:val="24"/>
          <w:szCs w:val="24"/>
        </w:rPr>
        <w:t xml:space="preserve"> «ζουν» </w:t>
      </w:r>
      <w:r w:rsidR="003A0953" w:rsidRPr="00554B0B">
        <w:rPr>
          <w:rFonts w:ascii="Times New Roman" w:hAnsi="Times New Roman" w:cs="Times New Roman"/>
          <w:sz w:val="24"/>
          <w:szCs w:val="24"/>
        </w:rPr>
        <w:t>στην ανεργία ή μαύρη/ανασφάλιστη εργασία</w:t>
      </w:r>
      <w:r w:rsidR="007E5766">
        <w:rPr>
          <w:rFonts w:ascii="Times New Roman" w:hAnsi="Times New Roman" w:cs="Times New Roman"/>
          <w:sz w:val="24"/>
          <w:szCs w:val="24"/>
        </w:rPr>
        <w:t>.</w:t>
      </w:r>
    </w:p>
    <w:p w:rsidR="002757C2" w:rsidRPr="00554B0B" w:rsidRDefault="006E60F3"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sidRPr="00554B0B">
        <w:rPr>
          <w:rFonts w:ascii="Times New Roman" w:hAnsi="Times New Roman" w:cs="Times New Roman"/>
          <w:sz w:val="24"/>
          <w:szCs w:val="24"/>
        </w:rPr>
        <w:t xml:space="preserve">Επιβεβαιώνει τη </w:t>
      </w:r>
      <w:r w:rsidRPr="00554B0B">
        <w:rPr>
          <w:rFonts w:ascii="Times New Roman" w:hAnsi="Times New Roman" w:cs="Times New Roman"/>
          <w:b/>
          <w:sz w:val="24"/>
          <w:szCs w:val="24"/>
        </w:rPr>
        <w:t>διχοτόμηση της σύνταξης σε «εθνικό» επίδομα πείνας και ανταποδοτική</w:t>
      </w:r>
      <w:r w:rsidRPr="00554B0B">
        <w:rPr>
          <w:rFonts w:ascii="Times New Roman" w:hAnsi="Times New Roman" w:cs="Times New Roman"/>
          <w:sz w:val="24"/>
          <w:szCs w:val="24"/>
        </w:rPr>
        <w:t xml:space="preserve"> (μη εγγυημένη) στο πλαίσιο εν</w:t>
      </w:r>
      <w:r w:rsidR="002840DD" w:rsidRPr="00554B0B">
        <w:rPr>
          <w:rFonts w:ascii="Times New Roman" w:hAnsi="Times New Roman" w:cs="Times New Roman"/>
          <w:sz w:val="24"/>
          <w:szCs w:val="24"/>
        </w:rPr>
        <w:t xml:space="preserve">ός </w:t>
      </w:r>
      <w:proofErr w:type="spellStart"/>
      <w:r w:rsidR="002840DD" w:rsidRPr="00554B0B">
        <w:rPr>
          <w:rFonts w:ascii="Times New Roman" w:hAnsi="Times New Roman" w:cs="Times New Roman"/>
          <w:sz w:val="24"/>
          <w:szCs w:val="24"/>
        </w:rPr>
        <w:t>κεφαλαιοποιητικού</w:t>
      </w:r>
      <w:proofErr w:type="spellEnd"/>
      <w:r w:rsidR="002840DD" w:rsidRPr="00554B0B">
        <w:rPr>
          <w:rFonts w:ascii="Times New Roman" w:hAnsi="Times New Roman" w:cs="Times New Roman"/>
          <w:sz w:val="24"/>
          <w:szCs w:val="24"/>
        </w:rPr>
        <w:t xml:space="preserve"> συστήματος</w:t>
      </w:r>
      <w:r w:rsidR="007E5766">
        <w:rPr>
          <w:rFonts w:ascii="Times New Roman" w:hAnsi="Times New Roman" w:cs="Times New Roman"/>
          <w:sz w:val="24"/>
          <w:szCs w:val="24"/>
        </w:rPr>
        <w:t>.</w:t>
      </w:r>
    </w:p>
    <w:p w:rsidR="002757C2" w:rsidRPr="00554B0B" w:rsidRDefault="002757C2"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sidRPr="00554B0B">
        <w:rPr>
          <w:rFonts w:ascii="Times New Roman" w:hAnsi="Times New Roman" w:cs="Times New Roman"/>
          <w:b/>
          <w:spacing w:val="-4"/>
          <w:sz w:val="24"/>
          <w:szCs w:val="24"/>
        </w:rPr>
        <w:t>Καταργεί οριστικά τη 13</w:t>
      </w:r>
      <w:r w:rsidRPr="00554B0B">
        <w:rPr>
          <w:rFonts w:ascii="Times New Roman" w:hAnsi="Times New Roman" w:cs="Times New Roman"/>
          <w:b/>
          <w:spacing w:val="-4"/>
          <w:sz w:val="24"/>
          <w:szCs w:val="24"/>
          <w:vertAlign w:val="superscript"/>
        </w:rPr>
        <w:t>η</w:t>
      </w:r>
      <w:r w:rsidRPr="00554B0B">
        <w:rPr>
          <w:rFonts w:ascii="Times New Roman" w:hAnsi="Times New Roman" w:cs="Times New Roman"/>
          <w:b/>
          <w:spacing w:val="-4"/>
          <w:sz w:val="24"/>
          <w:szCs w:val="24"/>
        </w:rPr>
        <w:t xml:space="preserve"> και 14</w:t>
      </w:r>
      <w:r w:rsidRPr="00554B0B">
        <w:rPr>
          <w:rFonts w:ascii="Times New Roman" w:hAnsi="Times New Roman" w:cs="Times New Roman"/>
          <w:b/>
          <w:spacing w:val="-4"/>
          <w:sz w:val="24"/>
          <w:szCs w:val="24"/>
          <w:vertAlign w:val="superscript"/>
        </w:rPr>
        <w:t>η</w:t>
      </w:r>
      <w:r w:rsidRPr="00554B0B">
        <w:rPr>
          <w:rFonts w:ascii="Times New Roman" w:hAnsi="Times New Roman" w:cs="Times New Roman"/>
          <w:b/>
          <w:spacing w:val="-4"/>
          <w:sz w:val="24"/>
          <w:szCs w:val="24"/>
        </w:rPr>
        <w:t xml:space="preserve"> σύνταξη</w:t>
      </w:r>
      <w:r w:rsidRPr="00554B0B">
        <w:rPr>
          <w:rFonts w:ascii="Times New Roman" w:hAnsi="Times New Roman" w:cs="Times New Roman"/>
          <w:spacing w:val="-4"/>
          <w:sz w:val="24"/>
          <w:szCs w:val="24"/>
        </w:rPr>
        <w:t xml:space="preserve">, που </w:t>
      </w:r>
      <w:proofErr w:type="spellStart"/>
      <w:r w:rsidRPr="00554B0B">
        <w:rPr>
          <w:rFonts w:ascii="Times New Roman" w:hAnsi="Times New Roman" w:cs="Times New Roman"/>
          <w:spacing w:val="-4"/>
          <w:sz w:val="24"/>
          <w:szCs w:val="24"/>
        </w:rPr>
        <w:t>περικόπηκαν</w:t>
      </w:r>
      <w:proofErr w:type="spellEnd"/>
      <w:r w:rsidRPr="00554B0B">
        <w:rPr>
          <w:rFonts w:ascii="Times New Roman" w:hAnsi="Times New Roman" w:cs="Times New Roman"/>
          <w:spacing w:val="-4"/>
          <w:sz w:val="24"/>
          <w:szCs w:val="24"/>
        </w:rPr>
        <w:t xml:space="preserve"> με τους Νόμους 2010 – 2012</w:t>
      </w:r>
      <w:r w:rsidR="003A169D" w:rsidRPr="003A169D">
        <w:rPr>
          <w:rFonts w:ascii="Times New Roman" w:hAnsi="Times New Roman" w:cs="Times New Roman"/>
          <w:spacing w:val="-4"/>
          <w:sz w:val="24"/>
          <w:szCs w:val="24"/>
        </w:rPr>
        <w:t xml:space="preserve"> </w:t>
      </w:r>
      <w:r w:rsidR="003A169D">
        <w:rPr>
          <w:rFonts w:ascii="Times New Roman" w:hAnsi="Times New Roman" w:cs="Times New Roman"/>
          <w:spacing w:val="-4"/>
          <w:sz w:val="24"/>
          <w:szCs w:val="24"/>
        </w:rPr>
        <w:t xml:space="preserve"> καθώς και την κουτσουρεμένη 13</w:t>
      </w:r>
      <w:r w:rsidR="003A169D" w:rsidRPr="003A169D">
        <w:rPr>
          <w:rFonts w:ascii="Times New Roman" w:hAnsi="Times New Roman" w:cs="Times New Roman"/>
          <w:spacing w:val="-4"/>
          <w:sz w:val="24"/>
          <w:szCs w:val="24"/>
          <w:vertAlign w:val="superscript"/>
        </w:rPr>
        <w:t>η</w:t>
      </w:r>
      <w:r w:rsidR="003A169D">
        <w:rPr>
          <w:rFonts w:ascii="Times New Roman" w:hAnsi="Times New Roman" w:cs="Times New Roman"/>
          <w:spacing w:val="-4"/>
          <w:sz w:val="24"/>
          <w:szCs w:val="24"/>
        </w:rPr>
        <w:t xml:space="preserve"> σύνταξη που θεσμοθέτησε η προηγούμενη κυβέρνηση ΣΥΡΙΖΑ του 2019.</w:t>
      </w:r>
    </w:p>
    <w:p w:rsidR="002757C2" w:rsidRPr="00554B0B" w:rsidRDefault="002757C2"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sidRPr="00554B0B">
        <w:rPr>
          <w:rFonts w:ascii="Times New Roman" w:eastAsia="Times New Roman" w:hAnsi="Times New Roman" w:cs="Times New Roman"/>
          <w:b/>
          <w:sz w:val="24"/>
          <w:szCs w:val="24"/>
        </w:rPr>
        <w:t>Διατηρεί τους εξευτελιστικά περικομμένους</w:t>
      </w:r>
      <w:r w:rsidRPr="00554B0B">
        <w:rPr>
          <w:rFonts w:ascii="Times New Roman" w:eastAsia="Times New Roman" w:hAnsi="Times New Roman" w:cs="Times New Roman"/>
          <w:sz w:val="24"/>
          <w:szCs w:val="24"/>
        </w:rPr>
        <w:t xml:space="preserve"> </w:t>
      </w:r>
      <w:r w:rsidRPr="00554B0B">
        <w:rPr>
          <w:rFonts w:ascii="Times New Roman" w:eastAsia="Times New Roman" w:hAnsi="Times New Roman" w:cs="Times New Roman"/>
          <w:b/>
          <w:sz w:val="24"/>
          <w:szCs w:val="24"/>
        </w:rPr>
        <w:t xml:space="preserve">συντελεστές αναπλήρωσης του νόμου </w:t>
      </w:r>
      <w:proofErr w:type="spellStart"/>
      <w:r w:rsidRPr="00554B0B">
        <w:rPr>
          <w:rFonts w:ascii="Times New Roman" w:eastAsia="Times New Roman" w:hAnsi="Times New Roman" w:cs="Times New Roman"/>
          <w:b/>
          <w:sz w:val="24"/>
          <w:szCs w:val="24"/>
        </w:rPr>
        <w:t>Κατρούγκαλου</w:t>
      </w:r>
      <w:proofErr w:type="spellEnd"/>
      <w:r w:rsidRPr="00554B0B">
        <w:rPr>
          <w:rFonts w:ascii="Times New Roman" w:eastAsia="Times New Roman" w:hAnsi="Times New Roman" w:cs="Times New Roman"/>
          <w:b/>
          <w:sz w:val="24"/>
          <w:szCs w:val="24"/>
        </w:rPr>
        <w:t xml:space="preserve"> </w:t>
      </w:r>
      <w:r w:rsidRPr="00554B0B">
        <w:rPr>
          <w:rFonts w:ascii="Times New Roman" w:eastAsia="Times New Roman" w:hAnsi="Times New Roman" w:cs="Times New Roman"/>
          <w:sz w:val="24"/>
          <w:szCs w:val="24"/>
        </w:rPr>
        <w:t>που</w:t>
      </w:r>
      <w:r w:rsidRPr="00554B0B">
        <w:rPr>
          <w:rFonts w:ascii="Times New Roman" w:eastAsia="Times New Roman" w:hAnsi="Times New Roman" w:cs="Times New Roman"/>
          <w:b/>
          <w:sz w:val="24"/>
          <w:szCs w:val="24"/>
        </w:rPr>
        <w:t xml:space="preserve"> </w:t>
      </w:r>
      <w:r w:rsidRPr="00554B0B">
        <w:rPr>
          <w:rFonts w:ascii="Times New Roman" w:eastAsia="Times New Roman" w:hAnsi="Times New Roman" w:cs="Times New Roman"/>
          <w:sz w:val="24"/>
          <w:szCs w:val="24"/>
        </w:rPr>
        <w:t xml:space="preserve">σε συνδυασμό με το ότι ο </w:t>
      </w:r>
      <w:r w:rsidRPr="00554B0B">
        <w:rPr>
          <w:rFonts w:ascii="Times New Roman" w:eastAsia="Times New Roman" w:hAnsi="Times New Roman" w:cs="Times New Roman"/>
          <w:b/>
          <w:sz w:val="24"/>
          <w:szCs w:val="24"/>
        </w:rPr>
        <w:t>συντάξιμος μισθός υπολογίζεται όχι με την τελευταία 5ετία αλλά με το μέσο όρο ολόκληρου του εργάσιμου βίου</w:t>
      </w:r>
      <w:r w:rsidRPr="00554B0B">
        <w:rPr>
          <w:rFonts w:ascii="Times New Roman" w:eastAsia="Times New Roman" w:hAnsi="Times New Roman" w:cs="Times New Roman"/>
          <w:sz w:val="24"/>
          <w:szCs w:val="24"/>
        </w:rPr>
        <w:t>, σφαγιάζουν το σύνολο της σύνταξης</w:t>
      </w:r>
      <w:r w:rsidR="007E5766">
        <w:rPr>
          <w:rFonts w:ascii="Times New Roman" w:eastAsia="Times New Roman" w:hAnsi="Times New Roman" w:cs="Times New Roman"/>
          <w:sz w:val="24"/>
          <w:szCs w:val="24"/>
        </w:rPr>
        <w:t>,</w:t>
      </w:r>
      <w:r w:rsidRPr="00554B0B">
        <w:rPr>
          <w:rFonts w:ascii="Times New Roman" w:eastAsia="Times New Roman" w:hAnsi="Times New Roman" w:cs="Times New Roman"/>
          <w:sz w:val="24"/>
          <w:szCs w:val="24"/>
        </w:rPr>
        <w:t xml:space="preserve"> ενώ αντίθετα</w:t>
      </w:r>
      <w:r w:rsidRPr="00554B0B">
        <w:rPr>
          <w:rFonts w:ascii="Times New Roman" w:eastAsia="Times New Roman" w:hAnsi="Times New Roman" w:cs="Times New Roman"/>
          <w:b/>
          <w:sz w:val="24"/>
          <w:szCs w:val="24"/>
        </w:rPr>
        <w:t xml:space="preserve"> μειώνονται οι εργοδοτικές εισφορές</w:t>
      </w:r>
      <w:r w:rsidRPr="00554B0B">
        <w:rPr>
          <w:rFonts w:ascii="Times New Roman" w:eastAsia="Times New Roman" w:hAnsi="Times New Roman" w:cs="Times New Roman"/>
          <w:sz w:val="24"/>
          <w:szCs w:val="24"/>
        </w:rPr>
        <w:t xml:space="preserve"> ως «επενδυτικό κίνητρο»</w:t>
      </w:r>
      <w:r w:rsidR="007E5766">
        <w:rPr>
          <w:rFonts w:ascii="Times New Roman" w:eastAsia="Times New Roman" w:hAnsi="Times New Roman" w:cs="Times New Roman"/>
          <w:sz w:val="24"/>
          <w:szCs w:val="24"/>
        </w:rPr>
        <w:t>.</w:t>
      </w:r>
    </w:p>
    <w:p w:rsidR="006E60F3" w:rsidRPr="003A169D" w:rsidRDefault="006E60F3"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sidRPr="00554B0B">
        <w:rPr>
          <w:rFonts w:ascii="Times New Roman" w:eastAsia="Times New Roman" w:hAnsi="Times New Roman" w:cs="Times New Roman"/>
          <w:b/>
          <w:sz w:val="24"/>
          <w:szCs w:val="24"/>
        </w:rPr>
        <w:t>Διατηρεί τις μειώσεις στις επικουρικές συντάξεις</w:t>
      </w:r>
      <w:r w:rsidRPr="00554B0B">
        <w:rPr>
          <w:rFonts w:ascii="Times New Roman" w:eastAsia="Times New Roman" w:hAnsi="Times New Roman" w:cs="Times New Roman"/>
          <w:sz w:val="24"/>
          <w:szCs w:val="24"/>
        </w:rPr>
        <w:t>, που έφτασαν</w:t>
      </w:r>
      <w:r w:rsidR="002757C2" w:rsidRPr="00554B0B">
        <w:rPr>
          <w:rFonts w:ascii="Times New Roman" w:eastAsia="Times New Roman" w:hAnsi="Times New Roman" w:cs="Times New Roman"/>
          <w:sz w:val="24"/>
          <w:szCs w:val="24"/>
        </w:rPr>
        <w:t xml:space="preserve"> στο 50%, καθώς και στο εφάπαξ </w:t>
      </w:r>
      <w:r w:rsidRPr="00554B0B">
        <w:rPr>
          <w:rFonts w:ascii="Times New Roman" w:eastAsia="Times New Roman" w:hAnsi="Times New Roman" w:cs="Times New Roman"/>
          <w:sz w:val="24"/>
          <w:szCs w:val="24"/>
        </w:rPr>
        <w:t xml:space="preserve">που οι περικοπές </w:t>
      </w:r>
      <w:r w:rsidR="002757C2" w:rsidRPr="00554B0B">
        <w:rPr>
          <w:rFonts w:ascii="Times New Roman" w:eastAsia="Times New Roman" w:hAnsi="Times New Roman" w:cs="Times New Roman"/>
          <w:sz w:val="24"/>
          <w:szCs w:val="24"/>
        </w:rPr>
        <w:t>του ξεπέρασαν το 40%</w:t>
      </w:r>
      <w:r w:rsidR="007E5766">
        <w:rPr>
          <w:rFonts w:ascii="Times New Roman" w:eastAsia="Times New Roman" w:hAnsi="Times New Roman" w:cs="Times New Roman"/>
          <w:sz w:val="24"/>
          <w:szCs w:val="24"/>
        </w:rPr>
        <w:t>.</w:t>
      </w:r>
    </w:p>
    <w:p w:rsidR="003A169D" w:rsidRPr="003A169D" w:rsidRDefault="003A169D"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Ενσωματώνει τα αποθεματικά </w:t>
      </w:r>
      <w:r w:rsidRPr="003A169D">
        <w:rPr>
          <w:rFonts w:ascii="Times New Roman" w:eastAsia="Times New Roman" w:hAnsi="Times New Roman" w:cs="Times New Roman"/>
          <w:sz w:val="24"/>
          <w:szCs w:val="24"/>
        </w:rPr>
        <w:t xml:space="preserve">των επικουρικών συντάξεων </w:t>
      </w:r>
      <w:r>
        <w:rPr>
          <w:rFonts w:ascii="Times New Roman" w:eastAsia="Times New Roman" w:hAnsi="Times New Roman" w:cs="Times New Roman"/>
          <w:sz w:val="24"/>
          <w:szCs w:val="24"/>
        </w:rPr>
        <w:t>του</w:t>
      </w:r>
      <w:r w:rsidRPr="003A169D">
        <w:rPr>
          <w:rFonts w:ascii="Times New Roman" w:eastAsia="Times New Roman" w:hAnsi="Times New Roman" w:cs="Times New Roman"/>
          <w:sz w:val="24"/>
          <w:szCs w:val="24"/>
        </w:rPr>
        <w:t xml:space="preserve"> </w:t>
      </w:r>
      <w:r w:rsidRPr="00554B0B">
        <w:rPr>
          <w:rFonts w:ascii="Times New Roman" w:eastAsia="Times New Roman" w:hAnsi="Times New Roman" w:cs="Times New Roman"/>
          <w:sz w:val="24"/>
          <w:szCs w:val="24"/>
        </w:rPr>
        <w:t>ΕΤΕΑΕΠ</w:t>
      </w:r>
      <w:r>
        <w:rPr>
          <w:rFonts w:ascii="Times New Roman" w:eastAsia="Times New Roman" w:hAnsi="Times New Roman" w:cs="Times New Roman"/>
          <w:sz w:val="24"/>
          <w:szCs w:val="24"/>
        </w:rPr>
        <w:t xml:space="preserve"> </w:t>
      </w:r>
      <w:r w:rsidRPr="003A169D">
        <w:rPr>
          <w:rFonts w:ascii="Times New Roman" w:eastAsia="Times New Roman" w:hAnsi="Times New Roman" w:cs="Times New Roman"/>
          <w:sz w:val="24"/>
          <w:szCs w:val="24"/>
        </w:rPr>
        <w:t>(7,5 δις) στον ΕΦΚΑ με απώτερο σκοπό την καταλήστευσή τους</w:t>
      </w:r>
      <w:r>
        <w:rPr>
          <w:rFonts w:ascii="Times New Roman" w:eastAsia="Times New Roman" w:hAnsi="Times New Roman" w:cs="Times New Roman"/>
          <w:sz w:val="24"/>
          <w:szCs w:val="24"/>
        </w:rPr>
        <w:t xml:space="preserve"> και την</w:t>
      </w:r>
      <w:r w:rsidRPr="00554B0B">
        <w:rPr>
          <w:rFonts w:ascii="Times New Roman" w:eastAsia="Times New Roman" w:hAnsi="Times New Roman" w:cs="Times New Roman"/>
          <w:sz w:val="24"/>
          <w:szCs w:val="24"/>
        </w:rPr>
        <w:t xml:space="preserve"> πλήρη κατάργηση</w:t>
      </w:r>
      <w:r>
        <w:rPr>
          <w:rFonts w:ascii="Times New Roman" w:eastAsia="Times New Roman" w:hAnsi="Times New Roman" w:cs="Times New Roman"/>
          <w:sz w:val="24"/>
          <w:szCs w:val="24"/>
        </w:rPr>
        <w:t xml:space="preserve"> της επικουρικής σύνταξης και του ΕΦΑΠΑΞ.</w:t>
      </w:r>
    </w:p>
    <w:p w:rsidR="00815CA3" w:rsidRPr="00554B0B" w:rsidRDefault="002757C2"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sidRPr="00554B0B">
        <w:rPr>
          <w:rFonts w:ascii="Times New Roman" w:eastAsia="Times New Roman" w:hAnsi="Times New Roman" w:cs="Times New Roman"/>
          <w:b/>
          <w:sz w:val="24"/>
          <w:szCs w:val="24"/>
        </w:rPr>
        <w:t>Διατηρεί τη λεηλασία στα ασφαλιστικά ταμεία (80 δις ευρώ</w:t>
      </w:r>
      <w:r w:rsidRPr="00554B0B">
        <w:rPr>
          <w:rFonts w:ascii="Times New Roman" w:eastAsia="Times New Roman" w:hAnsi="Times New Roman" w:cs="Times New Roman"/>
          <w:sz w:val="24"/>
          <w:szCs w:val="24"/>
        </w:rPr>
        <w:t>)</w:t>
      </w:r>
      <w:r w:rsidR="007E5766">
        <w:rPr>
          <w:rFonts w:ascii="Times New Roman" w:eastAsia="Times New Roman" w:hAnsi="Times New Roman" w:cs="Times New Roman"/>
          <w:sz w:val="24"/>
          <w:szCs w:val="24"/>
        </w:rPr>
        <w:t>,</w:t>
      </w:r>
      <w:r w:rsidRPr="00554B0B">
        <w:rPr>
          <w:rFonts w:ascii="Times New Roman" w:eastAsia="Times New Roman" w:hAnsi="Times New Roman" w:cs="Times New Roman"/>
          <w:sz w:val="24"/>
          <w:szCs w:val="24"/>
        </w:rPr>
        <w:t xml:space="preserve"> χωρίς καμία πρόβλεψη για επιστροφή των κλεμμένων</w:t>
      </w:r>
      <w:r w:rsidR="003A169D">
        <w:rPr>
          <w:rFonts w:ascii="Times New Roman" w:eastAsia="Times New Roman" w:hAnsi="Times New Roman" w:cs="Times New Roman"/>
          <w:sz w:val="24"/>
          <w:szCs w:val="24"/>
        </w:rPr>
        <w:t>.</w:t>
      </w:r>
      <w:r w:rsidRPr="00554B0B">
        <w:rPr>
          <w:rFonts w:ascii="Times New Roman" w:eastAsia="Times New Roman" w:hAnsi="Times New Roman" w:cs="Times New Roman"/>
          <w:sz w:val="24"/>
          <w:szCs w:val="24"/>
        </w:rPr>
        <w:t xml:space="preserve"> </w:t>
      </w:r>
    </w:p>
    <w:p w:rsidR="009F42F5" w:rsidRPr="00554B0B" w:rsidRDefault="002840DD" w:rsidP="00554B0B">
      <w:pPr>
        <w:pStyle w:val="a3"/>
        <w:numPr>
          <w:ilvl w:val="0"/>
          <w:numId w:val="14"/>
        </w:numPr>
        <w:suppressAutoHyphens/>
        <w:spacing w:after="0" w:line="240" w:lineRule="auto"/>
        <w:ind w:left="-567" w:right="-483" w:firstLine="0"/>
        <w:jc w:val="both"/>
        <w:textDirection w:val="btLr"/>
        <w:textAlignment w:val="top"/>
        <w:outlineLvl w:val="0"/>
        <w:rPr>
          <w:rFonts w:ascii="Times New Roman" w:hAnsi="Times New Roman" w:cs="Times New Roman"/>
          <w:sz w:val="24"/>
          <w:szCs w:val="24"/>
        </w:rPr>
      </w:pPr>
      <w:r w:rsidRPr="00554B0B">
        <w:rPr>
          <w:rFonts w:ascii="Times New Roman" w:hAnsi="Times New Roman" w:cs="Times New Roman"/>
          <w:spacing w:val="-2"/>
          <w:sz w:val="24"/>
          <w:szCs w:val="24"/>
        </w:rPr>
        <w:t xml:space="preserve">Οι </w:t>
      </w:r>
      <w:r w:rsidRPr="00554B0B">
        <w:rPr>
          <w:rFonts w:ascii="Times New Roman" w:hAnsi="Times New Roman" w:cs="Times New Roman"/>
          <w:b/>
          <w:spacing w:val="-2"/>
          <w:sz w:val="24"/>
          <w:szCs w:val="24"/>
        </w:rPr>
        <w:t>υγειονομικές εισφορές καταληστεύονται υπέρ των ιδιωτικών αλυσίδων</w:t>
      </w:r>
      <w:r w:rsidRPr="00554B0B">
        <w:rPr>
          <w:rFonts w:ascii="Times New Roman" w:hAnsi="Times New Roman" w:cs="Times New Roman"/>
          <w:spacing w:val="-2"/>
          <w:sz w:val="24"/>
          <w:szCs w:val="24"/>
        </w:rPr>
        <w:t xml:space="preserve"> </w:t>
      </w:r>
      <w:proofErr w:type="spellStart"/>
      <w:r w:rsidRPr="00554B0B">
        <w:rPr>
          <w:rFonts w:ascii="Times New Roman" w:hAnsi="Times New Roman" w:cs="Times New Roman"/>
          <w:spacing w:val="-2"/>
          <w:sz w:val="24"/>
          <w:szCs w:val="24"/>
        </w:rPr>
        <w:t>παρόχων</w:t>
      </w:r>
      <w:proofErr w:type="spellEnd"/>
      <w:r w:rsidRPr="00554B0B">
        <w:rPr>
          <w:rFonts w:ascii="Times New Roman" w:hAnsi="Times New Roman" w:cs="Times New Roman"/>
          <w:spacing w:val="-2"/>
          <w:sz w:val="24"/>
          <w:szCs w:val="24"/>
        </w:rPr>
        <w:t xml:space="preserve"> υπηρεσιών υγείας και</w:t>
      </w:r>
      <w:r w:rsidRPr="00554B0B">
        <w:rPr>
          <w:rFonts w:ascii="Times New Roman" w:hAnsi="Times New Roman" w:cs="Times New Roman"/>
          <w:sz w:val="24"/>
          <w:szCs w:val="24"/>
        </w:rPr>
        <w:t xml:space="preserve"> ασφαλιστικών εταιρειών</w:t>
      </w:r>
      <w:r w:rsidR="007E5766">
        <w:rPr>
          <w:rFonts w:ascii="Times New Roman" w:hAnsi="Times New Roman" w:cs="Times New Roman"/>
          <w:sz w:val="24"/>
          <w:szCs w:val="24"/>
        </w:rPr>
        <w:t>.</w:t>
      </w:r>
    </w:p>
    <w:p w:rsidR="009F42F5" w:rsidRPr="00554B0B" w:rsidRDefault="009F42F5" w:rsidP="00554B0B">
      <w:pPr>
        <w:pStyle w:val="a3"/>
        <w:suppressAutoHyphens/>
        <w:spacing w:after="0" w:line="276" w:lineRule="auto"/>
        <w:ind w:left="-426" w:right="-483"/>
        <w:jc w:val="both"/>
        <w:textDirection w:val="btLr"/>
        <w:textAlignment w:val="top"/>
        <w:outlineLvl w:val="0"/>
        <w:rPr>
          <w:rFonts w:ascii="Times New Roman" w:hAnsi="Times New Roman" w:cs="Times New Roman"/>
          <w:sz w:val="24"/>
          <w:szCs w:val="24"/>
        </w:rPr>
      </w:pPr>
    </w:p>
    <w:p w:rsidR="00B158DE" w:rsidRPr="00554B0B" w:rsidRDefault="009F42F5" w:rsidP="00554B0B">
      <w:pPr>
        <w:pStyle w:val="a3"/>
        <w:suppressAutoHyphens/>
        <w:spacing w:after="0" w:line="240" w:lineRule="auto"/>
        <w:ind w:left="-567" w:right="-483"/>
        <w:jc w:val="both"/>
        <w:textDirection w:val="btLr"/>
        <w:textAlignment w:val="top"/>
        <w:outlineLvl w:val="0"/>
        <w:rPr>
          <w:rFonts w:ascii="Times New Roman" w:eastAsia="Times New Roman" w:hAnsi="Times New Roman" w:cs="Times New Roman"/>
          <w:bCs/>
          <w:sz w:val="24"/>
          <w:szCs w:val="24"/>
          <w:lang w:eastAsia="el-GR"/>
        </w:rPr>
      </w:pPr>
      <w:r w:rsidRPr="00554B0B">
        <w:rPr>
          <w:rFonts w:ascii="Times New Roman" w:eastAsia="Times New Roman" w:hAnsi="Times New Roman" w:cs="Times New Roman"/>
          <w:bCs/>
          <w:sz w:val="24"/>
          <w:szCs w:val="24"/>
          <w:lang w:eastAsia="el-GR"/>
        </w:rPr>
        <w:t xml:space="preserve">Την ίδια στιγμή </w:t>
      </w:r>
      <w:r w:rsidR="006E60F3" w:rsidRPr="00554B0B">
        <w:rPr>
          <w:rFonts w:ascii="Times New Roman" w:eastAsia="Times New Roman" w:hAnsi="Times New Roman" w:cs="Times New Roman"/>
          <w:bCs/>
          <w:sz w:val="24"/>
          <w:szCs w:val="24"/>
          <w:lang w:eastAsia="el-GR"/>
        </w:rPr>
        <w:t xml:space="preserve">η πολιτική ηγεσία του ΥΠΑΙΘ </w:t>
      </w:r>
      <w:r w:rsidRPr="00554B0B">
        <w:rPr>
          <w:rFonts w:ascii="Times New Roman" w:eastAsia="Times New Roman" w:hAnsi="Times New Roman" w:cs="Times New Roman"/>
          <w:bCs/>
          <w:sz w:val="24"/>
          <w:szCs w:val="24"/>
          <w:lang w:eastAsia="el-GR"/>
        </w:rPr>
        <w:t xml:space="preserve">καταφέρει </w:t>
      </w:r>
      <w:r w:rsidR="006E60F3" w:rsidRPr="00554B0B">
        <w:rPr>
          <w:rFonts w:ascii="Times New Roman" w:eastAsia="Times New Roman" w:hAnsi="Times New Roman" w:cs="Times New Roman"/>
          <w:b/>
          <w:bCs/>
          <w:sz w:val="24"/>
          <w:szCs w:val="24"/>
          <w:lang w:eastAsia="el-GR"/>
        </w:rPr>
        <w:t>αλλεπάλληλα συντριπτικά πλήγματα σε βάρος της Δημόσιας Εκπαίδευσης</w:t>
      </w:r>
      <w:r w:rsidR="006E60F3" w:rsidRPr="00554B0B">
        <w:rPr>
          <w:rFonts w:ascii="Times New Roman" w:eastAsia="Times New Roman" w:hAnsi="Times New Roman" w:cs="Times New Roman"/>
          <w:bCs/>
          <w:sz w:val="24"/>
          <w:szCs w:val="24"/>
          <w:lang w:eastAsia="el-GR"/>
        </w:rPr>
        <w:t xml:space="preserve"> και των εργασιακών δικαιωμάτων και κατακτήσεων των εκπαιδευτικών και των μορφωτικών</w:t>
      </w:r>
      <w:r w:rsidRPr="00554B0B">
        <w:rPr>
          <w:rFonts w:ascii="Times New Roman" w:eastAsia="Times New Roman" w:hAnsi="Times New Roman" w:cs="Times New Roman"/>
          <w:bCs/>
          <w:sz w:val="24"/>
          <w:szCs w:val="24"/>
          <w:lang w:eastAsia="el-GR"/>
        </w:rPr>
        <w:t xml:space="preserve"> δικαιωμάτων των μαθητών μας, με:</w:t>
      </w:r>
      <w:r w:rsidR="006E60F3" w:rsidRPr="00554B0B">
        <w:rPr>
          <w:rFonts w:ascii="Times New Roman" w:eastAsia="Times New Roman" w:hAnsi="Times New Roman" w:cs="Times New Roman"/>
          <w:bCs/>
          <w:sz w:val="24"/>
          <w:szCs w:val="24"/>
          <w:lang w:eastAsia="el-GR"/>
        </w:rPr>
        <w:t xml:space="preserve"> </w:t>
      </w:r>
    </w:p>
    <w:p w:rsidR="009F42F5" w:rsidRPr="00554B0B" w:rsidRDefault="0047700F" w:rsidP="00554B0B">
      <w:pPr>
        <w:pStyle w:val="a3"/>
        <w:numPr>
          <w:ilvl w:val="0"/>
          <w:numId w:val="15"/>
        </w:numPr>
        <w:shd w:val="clear" w:color="auto" w:fill="FFFFFF"/>
        <w:suppressAutoHyphens/>
        <w:spacing w:after="200" w:line="120" w:lineRule="atLeast"/>
        <w:ind w:left="-567" w:right="-483" w:firstLine="0"/>
        <w:jc w:val="both"/>
        <w:rPr>
          <w:rFonts w:ascii="Times New Roman" w:hAnsi="Times New Roman" w:cs="Times New Roman"/>
          <w:b/>
          <w:bCs/>
          <w:sz w:val="24"/>
          <w:szCs w:val="24"/>
          <w:lang w:eastAsia="zh-CN"/>
        </w:rPr>
      </w:pPr>
      <w:r w:rsidRPr="00554B0B">
        <w:rPr>
          <w:rFonts w:ascii="Times New Roman" w:hAnsi="Times New Roman" w:cs="Times New Roman"/>
          <w:bCs/>
          <w:sz w:val="24"/>
          <w:szCs w:val="24"/>
          <w:lang w:eastAsia="zh-CN"/>
        </w:rPr>
        <w:t xml:space="preserve">Τη συνέχιση της πολιτικής της </w:t>
      </w:r>
      <w:r w:rsidRPr="00554B0B">
        <w:rPr>
          <w:rFonts w:ascii="Times New Roman" w:hAnsi="Times New Roman" w:cs="Times New Roman"/>
          <w:b/>
          <w:bCs/>
          <w:sz w:val="24"/>
          <w:szCs w:val="24"/>
          <w:lang w:eastAsia="zh-CN"/>
        </w:rPr>
        <w:t>αδιοριστίας και της έντασης των ελαστικών εργασιακών σχέσεων στο δημόσιο σχολείο</w:t>
      </w:r>
      <w:r w:rsidRPr="00554B0B">
        <w:rPr>
          <w:rFonts w:ascii="Times New Roman" w:hAnsi="Times New Roman" w:cs="Times New Roman"/>
          <w:bCs/>
          <w:sz w:val="24"/>
          <w:szCs w:val="24"/>
          <w:lang w:eastAsia="zh-CN"/>
        </w:rPr>
        <w:t>, με την εφαρμογή και από την παρούσα κυβέρνηση του ν. 4589/2019, το</w:t>
      </w:r>
      <w:r w:rsidR="004B3460">
        <w:rPr>
          <w:rFonts w:ascii="Times New Roman" w:hAnsi="Times New Roman" w:cs="Times New Roman"/>
          <w:bCs/>
          <w:sz w:val="24"/>
          <w:szCs w:val="24"/>
          <w:lang w:eastAsia="zh-CN"/>
        </w:rPr>
        <w:t>υ «</w:t>
      </w:r>
      <w:proofErr w:type="spellStart"/>
      <w:r w:rsidR="004B3460">
        <w:rPr>
          <w:rFonts w:ascii="Times New Roman" w:hAnsi="Times New Roman" w:cs="Times New Roman"/>
          <w:bCs/>
          <w:sz w:val="24"/>
          <w:szCs w:val="24"/>
          <w:lang w:eastAsia="zh-CN"/>
        </w:rPr>
        <w:t>προσοντολόγιου</w:t>
      </w:r>
      <w:proofErr w:type="spellEnd"/>
      <w:r w:rsidR="004B3460">
        <w:rPr>
          <w:rFonts w:ascii="Times New Roman" w:hAnsi="Times New Roman" w:cs="Times New Roman"/>
          <w:bCs/>
          <w:sz w:val="24"/>
          <w:szCs w:val="24"/>
          <w:lang w:eastAsia="zh-CN"/>
        </w:rPr>
        <w:t xml:space="preserve">» </w:t>
      </w:r>
      <w:r w:rsidRPr="00554B0B">
        <w:rPr>
          <w:rFonts w:ascii="Times New Roman" w:hAnsi="Times New Roman" w:cs="Times New Roman"/>
          <w:bCs/>
          <w:sz w:val="24"/>
          <w:szCs w:val="24"/>
          <w:lang w:eastAsia="zh-CN"/>
        </w:rPr>
        <w:t xml:space="preserve"> </w:t>
      </w:r>
      <w:r w:rsidR="007E5766">
        <w:rPr>
          <w:rFonts w:ascii="Times New Roman" w:hAnsi="Times New Roman" w:cs="Times New Roman"/>
          <w:bCs/>
          <w:sz w:val="24"/>
          <w:szCs w:val="24"/>
          <w:lang w:eastAsia="zh-CN"/>
        </w:rPr>
        <w:t>προωθώντας την εμπέδωση από τι</w:t>
      </w:r>
      <w:r w:rsidRPr="00554B0B">
        <w:rPr>
          <w:rFonts w:ascii="Times New Roman" w:hAnsi="Times New Roman" w:cs="Times New Roman"/>
          <w:bCs/>
          <w:sz w:val="24"/>
          <w:szCs w:val="24"/>
          <w:lang w:eastAsia="zh-CN"/>
        </w:rPr>
        <w:t>ς/τ</w:t>
      </w:r>
      <w:r w:rsidR="007E5766">
        <w:rPr>
          <w:rFonts w:ascii="Times New Roman" w:hAnsi="Times New Roman" w:cs="Times New Roman"/>
          <w:bCs/>
          <w:sz w:val="24"/>
          <w:szCs w:val="24"/>
          <w:lang w:eastAsia="zh-CN"/>
        </w:rPr>
        <w:t>ου</w:t>
      </w:r>
      <w:r w:rsidRPr="00554B0B">
        <w:rPr>
          <w:rFonts w:ascii="Times New Roman" w:hAnsi="Times New Roman" w:cs="Times New Roman"/>
          <w:bCs/>
          <w:sz w:val="24"/>
          <w:szCs w:val="24"/>
          <w:lang w:eastAsia="zh-CN"/>
        </w:rPr>
        <w:t xml:space="preserve">ς εκπαιδευτικούς, του συνεχούς κυνηγιού «προσόντων» για την εξασφάλιση μιας θέσης </w:t>
      </w:r>
      <w:r w:rsidR="00A36C7D" w:rsidRPr="00554B0B">
        <w:rPr>
          <w:rFonts w:ascii="Times New Roman" w:hAnsi="Times New Roman" w:cs="Times New Roman"/>
          <w:bCs/>
          <w:sz w:val="24"/>
          <w:szCs w:val="24"/>
          <w:lang w:eastAsia="zh-CN"/>
        </w:rPr>
        <w:t xml:space="preserve">(μάλλον) </w:t>
      </w:r>
      <w:r w:rsidRPr="00554B0B">
        <w:rPr>
          <w:rFonts w:ascii="Times New Roman" w:hAnsi="Times New Roman" w:cs="Times New Roman"/>
          <w:bCs/>
          <w:sz w:val="24"/>
          <w:szCs w:val="24"/>
          <w:lang w:eastAsia="zh-CN"/>
        </w:rPr>
        <w:t>ελαστικ</w:t>
      </w:r>
      <w:r w:rsidR="00A36C7D" w:rsidRPr="00554B0B">
        <w:rPr>
          <w:rFonts w:ascii="Times New Roman" w:hAnsi="Times New Roman" w:cs="Times New Roman"/>
          <w:bCs/>
          <w:sz w:val="24"/>
          <w:szCs w:val="24"/>
          <w:lang w:eastAsia="zh-CN"/>
        </w:rPr>
        <w:t>ής</w:t>
      </w:r>
      <w:r w:rsidRPr="00554B0B">
        <w:rPr>
          <w:rFonts w:ascii="Times New Roman" w:hAnsi="Times New Roman" w:cs="Times New Roman"/>
          <w:bCs/>
          <w:sz w:val="24"/>
          <w:szCs w:val="24"/>
          <w:lang w:eastAsia="zh-CN"/>
        </w:rPr>
        <w:t xml:space="preserve"> εργασίας.</w:t>
      </w:r>
      <w:r w:rsidRPr="00554B0B">
        <w:rPr>
          <w:rFonts w:ascii="Times New Roman" w:hAnsi="Times New Roman" w:cs="Times New Roman"/>
          <w:sz w:val="24"/>
          <w:szCs w:val="24"/>
          <w:lang w:eastAsia="zh-CN"/>
        </w:rPr>
        <w:t xml:space="preserve"> Μέσω των αξιολογικών πινάκων του </w:t>
      </w:r>
      <w:proofErr w:type="spellStart"/>
      <w:r w:rsidRPr="00554B0B">
        <w:rPr>
          <w:rFonts w:ascii="Times New Roman" w:hAnsi="Times New Roman" w:cs="Times New Roman"/>
          <w:sz w:val="24"/>
          <w:szCs w:val="24"/>
          <w:lang w:eastAsia="zh-CN"/>
        </w:rPr>
        <w:t>προσοντολογίου</w:t>
      </w:r>
      <w:proofErr w:type="spellEnd"/>
      <w:r w:rsidRPr="00554B0B">
        <w:rPr>
          <w:rFonts w:ascii="Times New Roman" w:hAnsi="Times New Roman" w:cs="Times New Roman"/>
          <w:sz w:val="24"/>
          <w:szCs w:val="24"/>
          <w:lang w:eastAsia="zh-CN"/>
        </w:rPr>
        <w:t xml:space="preserve"> εμφανίζεται η πιο σκληρή αξιολόγηση, το πτυχίο και η προϋπηρεσία απαξιώνονται πλήρως, οι </w:t>
      </w:r>
      <w:r w:rsidR="00A36C7D" w:rsidRPr="00554B0B">
        <w:rPr>
          <w:rFonts w:ascii="Times New Roman" w:hAnsi="Times New Roman" w:cs="Times New Roman"/>
          <w:sz w:val="24"/>
          <w:szCs w:val="24"/>
          <w:lang w:eastAsia="zh-CN"/>
        </w:rPr>
        <w:t>2.500 αποκλεισμοί και οι μεγάλ</w:t>
      </w:r>
      <w:r w:rsidRPr="00554B0B">
        <w:rPr>
          <w:rFonts w:ascii="Times New Roman" w:hAnsi="Times New Roman" w:cs="Times New Roman"/>
          <w:sz w:val="24"/>
          <w:szCs w:val="24"/>
          <w:lang w:eastAsia="zh-CN"/>
        </w:rPr>
        <w:t>ες ανατροπές στη σειρά κατάταξης τσακίζουν τη ζωή των εκπαιδευτικών που πάνω τους στηρίχτηκε το δημόσιο σχολείο</w:t>
      </w:r>
      <w:r w:rsidR="007E5766">
        <w:rPr>
          <w:rFonts w:ascii="Times New Roman" w:hAnsi="Times New Roman" w:cs="Times New Roman"/>
          <w:sz w:val="24"/>
          <w:szCs w:val="24"/>
          <w:lang w:eastAsia="zh-CN"/>
        </w:rPr>
        <w:t>,</w:t>
      </w:r>
      <w:r w:rsidRPr="00554B0B">
        <w:rPr>
          <w:rFonts w:ascii="Times New Roman" w:hAnsi="Times New Roman" w:cs="Times New Roman"/>
          <w:sz w:val="24"/>
          <w:szCs w:val="24"/>
          <w:lang w:eastAsia="zh-CN"/>
        </w:rPr>
        <w:t xml:space="preserve"> ενώ την ίδια σ</w:t>
      </w:r>
      <w:r w:rsidR="00A36C7D" w:rsidRPr="00554B0B">
        <w:rPr>
          <w:rFonts w:ascii="Times New Roman" w:hAnsi="Times New Roman" w:cs="Times New Roman"/>
          <w:sz w:val="24"/>
          <w:szCs w:val="24"/>
          <w:lang w:eastAsia="zh-CN"/>
        </w:rPr>
        <w:t>τιγμή τιμωρούνται με τριετή</w:t>
      </w:r>
      <w:r w:rsidRPr="00554B0B">
        <w:rPr>
          <w:rFonts w:ascii="Times New Roman" w:hAnsi="Times New Roman" w:cs="Times New Roman"/>
          <w:sz w:val="24"/>
          <w:szCs w:val="24"/>
          <w:lang w:eastAsia="zh-CN"/>
        </w:rPr>
        <w:t xml:space="preserve"> αποκλεισμό οι νεοδιόριστοι εκπαιδευτικοί που </w:t>
      </w:r>
      <w:r w:rsidR="001E592B" w:rsidRPr="00554B0B">
        <w:rPr>
          <w:rFonts w:ascii="Times New Roman" w:hAnsi="Times New Roman" w:cs="Times New Roman"/>
          <w:sz w:val="24"/>
          <w:szCs w:val="24"/>
          <w:lang w:eastAsia="zh-CN"/>
        </w:rPr>
        <w:t>παραιτήθηκαν</w:t>
      </w:r>
      <w:r w:rsidRPr="00554B0B">
        <w:rPr>
          <w:rFonts w:ascii="Times New Roman" w:hAnsi="Times New Roman" w:cs="Times New Roman"/>
          <w:sz w:val="24"/>
          <w:szCs w:val="24"/>
          <w:lang w:eastAsia="zh-CN"/>
        </w:rPr>
        <w:t xml:space="preserve"> </w:t>
      </w:r>
      <w:r w:rsidR="00CF1C0A" w:rsidRPr="00554B0B">
        <w:rPr>
          <w:rFonts w:ascii="Times New Roman" w:hAnsi="Times New Roman" w:cs="Times New Roman"/>
          <w:sz w:val="24"/>
          <w:szCs w:val="24"/>
          <w:lang w:eastAsia="zh-CN"/>
        </w:rPr>
        <w:t xml:space="preserve">και </w:t>
      </w:r>
      <w:r w:rsidRPr="00554B0B">
        <w:rPr>
          <w:rFonts w:ascii="Times New Roman" w:hAnsi="Times New Roman" w:cs="Times New Roman"/>
          <w:sz w:val="24"/>
          <w:szCs w:val="24"/>
          <w:lang w:eastAsia="zh-CN"/>
        </w:rPr>
        <w:t>ενισχύ</w:t>
      </w:r>
      <w:r w:rsidR="00CF1C0A" w:rsidRPr="00554B0B">
        <w:rPr>
          <w:rFonts w:ascii="Times New Roman" w:hAnsi="Times New Roman" w:cs="Times New Roman"/>
          <w:sz w:val="24"/>
          <w:szCs w:val="24"/>
          <w:lang w:eastAsia="zh-CN"/>
        </w:rPr>
        <w:t>εται η ιδιωτική εκπαίδευση</w:t>
      </w:r>
      <w:r w:rsidRPr="00554B0B">
        <w:rPr>
          <w:rFonts w:ascii="Times New Roman" w:hAnsi="Times New Roman" w:cs="Times New Roman"/>
          <w:sz w:val="24"/>
          <w:szCs w:val="24"/>
          <w:lang w:eastAsia="zh-CN"/>
        </w:rPr>
        <w:t xml:space="preserve"> με</w:t>
      </w:r>
      <w:r w:rsidR="00CF1C0A" w:rsidRPr="00554B0B">
        <w:rPr>
          <w:rFonts w:ascii="Times New Roman" w:hAnsi="Times New Roman" w:cs="Times New Roman"/>
          <w:sz w:val="24"/>
          <w:szCs w:val="24"/>
          <w:lang w:eastAsia="zh-CN"/>
        </w:rPr>
        <w:t xml:space="preserve"> μέτρα όπως</w:t>
      </w:r>
      <w:r w:rsidRPr="00554B0B">
        <w:rPr>
          <w:rFonts w:ascii="Times New Roman" w:hAnsi="Times New Roman" w:cs="Times New Roman"/>
          <w:sz w:val="24"/>
          <w:szCs w:val="24"/>
          <w:lang w:eastAsia="zh-CN"/>
        </w:rPr>
        <w:t xml:space="preserve"> </w:t>
      </w:r>
      <w:r w:rsidR="00CF1C0A" w:rsidRPr="00554B0B">
        <w:rPr>
          <w:rFonts w:ascii="Times New Roman" w:hAnsi="Times New Roman" w:cs="Times New Roman"/>
          <w:sz w:val="24"/>
          <w:szCs w:val="24"/>
          <w:lang w:eastAsia="zh-CN"/>
        </w:rPr>
        <w:t>η</w:t>
      </w:r>
      <w:r w:rsidRPr="00554B0B">
        <w:rPr>
          <w:rFonts w:ascii="Times New Roman" w:hAnsi="Times New Roman" w:cs="Times New Roman"/>
          <w:sz w:val="24"/>
          <w:szCs w:val="24"/>
          <w:lang w:eastAsia="zh-CN"/>
        </w:rPr>
        <w:t xml:space="preserve"> αναγνώριση </w:t>
      </w:r>
      <w:r w:rsidR="00CF1C0A" w:rsidRPr="00554B0B">
        <w:rPr>
          <w:rFonts w:ascii="Times New Roman" w:hAnsi="Times New Roman" w:cs="Times New Roman"/>
          <w:sz w:val="24"/>
          <w:szCs w:val="24"/>
          <w:lang w:eastAsia="zh-CN"/>
        </w:rPr>
        <w:t>ως ισότιμων των τίτλων των ιδιωτικών κολεγίων</w:t>
      </w:r>
      <w:r w:rsidR="007E5766">
        <w:rPr>
          <w:rFonts w:ascii="Times New Roman" w:hAnsi="Times New Roman" w:cs="Times New Roman"/>
          <w:b/>
          <w:bCs/>
          <w:sz w:val="24"/>
          <w:szCs w:val="24"/>
          <w:lang w:eastAsia="zh-CN"/>
        </w:rPr>
        <w:t xml:space="preserve">(παραρτημάτων ξένων πανεπιστημίων που λειτουργούν στη χώρα μας). </w:t>
      </w:r>
    </w:p>
    <w:p w:rsidR="0014005F" w:rsidRPr="00554B0B" w:rsidRDefault="0014005F" w:rsidP="00554B0B">
      <w:pPr>
        <w:pStyle w:val="a3"/>
        <w:numPr>
          <w:ilvl w:val="0"/>
          <w:numId w:val="15"/>
        </w:numPr>
        <w:shd w:val="clear" w:color="auto" w:fill="FFFFFF"/>
        <w:suppressAutoHyphens/>
        <w:spacing w:after="200" w:line="120" w:lineRule="atLeast"/>
        <w:ind w:left="-567" w:right="-483" w:firstLine="0"/>
        <w:jc w:val="both"/>
        <w:rPr>
          <w:rFonts w:ascii="Times New Roman" w:hAnsi="Times New Roman" w:cs="Times New Roman"/>
          <w:b/>
          <w:bCs/>
          <w:sz w:val="24"/>
          <w:szCs w:val="24"/>
          <w:lang w:eastAsia="zh-CN"/>
        </w:rPr>
      </w:pPr>
      <w:r w:rsidRPr="00554B0B">
        <w:rPr>
          <w:rFonts w:ascii="Times New Roman" w:hAnsi="Times New Roman" w:cs="Times New Roman"/>
          <w:bCs/>
          <w:sz w:val="24"/>
          <w:szCs w:val="24"/>
          <w:lang w:eastAsia="zh-CN"/>
        </w:rPr>
        <w:t>Την επιβολή της</w:t>
      </w:r>
      <w:r w:rsidRPr="00554B0B">
        <w:rPr>
          <w:rFonts w:ascii="Times New Roman" w:hAnsi="Times New Roman" w:cs="Times New Roman"/>
          <w:b/>
          <w:bCs/>
          <w:sz w:val="24"/>
          <w:szCs w:val="24"/>
          <w:lang w:eastAsia="zh-CN"/>
        </w:rPr>
        <w:t xml:space="preserve"> </w:t>
      </w:r>
      <w:proofErr w:type="spellStart"/>
      <w:r w:rsidRPr="00554B0B">
        <w:rPr>
          <w:rFonts w:ascii="Times New Roman" w:hAnsi="Times New Roman" w:cs="Times New Roman"/>
          <w:b/>
          <w:bCs/>
          <w:sz w:val="24"/>
          <w:szCs w:val="24"/>
          <w:lang w:eastAsia="zh-CN"/>
        </w:rPr>
        <w:t>αυτοαξιολόγησης</w:t>
      </w:r>
      <w:proofErr w:type="spellEnd"/>
      <w:r w:rsidRPr="00554B0B">
        <w:rPr>
          <w:rFonts w:ascii="Times New Roman" w:hAnsi="Times New Roman" w:cs="Times New Roman"/>
          <w:b/>
          <w:bCs/>
          <w:sz w:val="24"/>
          <w:szCs w:val="24"/>
          <w:lang w:eastAsia="zh-CN"/>
        </w:rPr>
        <w:t xml:space="preserve"> της σχολικής μονάδας και της αξιολόγησης των εκπαιδευτικών </w:t>
      </w:r>
      <w:r w:rsidRPr="00554B0B">
        <w:rPr>
          <w:rFonts w:ascii="Times New Roman" w:hAnsi="Times New Roman" w:cs="Times New Roman"/>
          <w:bCs/>
          <w:sz w:val="24"/>
          <w:szCs w:val="24"/>
          <w:lang w:eastAsia="zh-CN"/>
        </w:rPr>
        <w:t>που σχεδιάζει η κυβέρνηση</w:t>
      </w:r>
      <w:r w:rsidR="00815CA3" w:rsidRPr="00554B0B">
        <w:rPr>
          <w:rFonts w:ascii="Times New Roman" w:hAnsi="Times New Roman" w:cs="Times New Roman"/>
          <w:bCs/>
          <w:sz w:val="24"/>
          <w:szCs w:val="24"/>
          <w:lang w:eastAsia="zh-CN"/>
        </w:rPr>
        <w:t xml:space="preserve"> και</w:t>
      </w:r>
      <w:r w:rsidRPr="00554B0B">
        <w:rPr>
          <w:rFonts w:ascii="Times New Roman" w:hAnsi="Times New Roman" w:cs="Times New Roman"/>
          <w:bCs/>
          <w:sz w:val="24"/>
          <w:szCs w:val="24"/>
          <w:lang w:eastAsia="zh-CN"/>
        </w:rPr>
        <w:t xml:space="preserve"> </w:t>
      </w:r>
      <w:r w:rsidR="00815CA3" w:rsidRPr="00554B0B">
        <w:rPr>
          <w:rFonts w:ascii="Times New Roman" w:eastAsia="Times New Roman" w:hAnsi="Times New Roman" w:cs="Times New Roman"/>
          <w:b/>
          <w:bCs/>
          <w:sz w:val="24"/>
          <w:szCs w:val="24"/>
          <w:lang w:eastAsia="el-GR"/>
        </w:rPr>
        <w:t xml:space="preserve">προετοιμάζεται με </w:t>
      </w:r>
      <w:r w:rsidR="00815CA3" w:rsidRPr="00554B0B">
        <w:rPr>
          <w:rFonts w:ascii="Times New Roman" w:eastAsia="Times New Roman" w:hAnsi="Times New Roman" w:cs="Times New Roman"/>
          <w:bCs/>
          <w:sz w:val="24"/>
          <w:szCs w:val="24"/>
          <w:lang w:eastAsia="el-GR"/>
        </w:rPr>
        <w:t xml:space="preserve">την προώθηση νομοσχεδίου για την επιλογή στελεχών και τις δομές της εκπαίδευσης και την επαναφορά των σχολικών συμβούλων σε ρόλο </w:t>
      </w:r>
      <w:proofErr w:type="spellStart"/>
      <w:r w:rsidR="00815CA3" w:rsidRPr="00554B0B">
        <w:rPr>
          <w:rFonts w:ascii="Times New Roman" w:eastAsia="Times New Roman" w:hAnsi="Times New Roman" w:cs="Times New Roman"/>
          <w:bCs/>
          <w:sz w:val="24"/>
          <w:szCs w:val="24"/>
          <w:lang w:eastAsia="el-GR"/>
        </w:rPr>
        <w:t>αξιολογητή</w:t>
      </w:r>
      <w:proofErr w:type="spellEnd"/>
      <w:r w:rsidR="00815CA3" w:rsidRPr="00554B0B">
        <w:rPr>
          <w:rFonts w:ascii="Times New Roman" w:eastAsia="Times New Roman" w:hAnsi="Times New Roman" w:cs="Times New Roman"/>
          <w:bCs/>
          <w:sz w:val="24"/>
          <w:szCs w:val="24"/>
          <w:lang w:eastAsia="el-GR"/>
        </w:rPr>
        <w:t>. Η αξιολόγηση αποτελεί το απαραίτητο εργαλείο για τη μέτρηση, κατηγοριοποίηση και σύγκ</w:t>
      </w:r>
      <w:r w:rsidR="003E0728" w:rsidRPr="00554B0B">
        <w:rPr>
          <w:rFonts w:ascii="Times New Roman" w:eastAsia="Times New Roman" w:hAnsi="Times New Roman" w:cs="Times New Roman"/>
          <w:bCs/>
          <w:sz w:val="24"/>
          <w:szCs w:val="24"/>
          <w:lang w:eastAsia="el-GR"/>
        </w:rPr>
        <w:t xml:space="preserve">ριση των σχολικών μονάδων κα τη σύνδεση της </w:t>
      </w:r>
      <w:r w:rsidR="007E5766">
        <w:rPr>
          <w:rFonts w:ascii="Times New Roman" w:eastAsia="Times New Roman" w:hAnsi="Times New Roman" w:cs="Times New Roman"/>
          <w:bCs/>
          <w:sz w:val="24"/>
          <w:szCs w:val="24"/>
          <w:lang w:eastAsia="el-GR"/>
        </w:rPr>
        <w:t>χρηματοδότησής τους, την «</w:t>
      </w:r>
      <w:r w:rsidR="00815CA3" w:rsidRPr="00554B0B">
        <w:rPr>
          <w:rFonts w:ascii="Times New Roman" w:eastAsia="Times New Roman" w:hAnsi="Times New Roman" w:cs="Times New Roman"/>
          <w:bCs/>
          <w:sz w:val="24"/>
          <w:szCs w:val="24"/>
          <w:lang w:eastAsia="el-GR"/>
        </w:rPr>
        <w:t>ελεύθερη</w:t>
      </w:r>
      <w:r w:rsidR="007E5766">
        <w:rPr>
          <w:rFonts w:ascii="Times New Roman" w:eastAsia="Times New Roman" w:hAnsi="Times New Roman" w:cs="Times New Roman"/>
          <w:bCs/>
          <w:sz w:val="24"/>
          <w:szCs w:val="24"/>
          <w:lang w:eastAsia="el-GR"/>
        </w:rPr>
        <w:t>»</w:t>
      </w:r>
      <w:r w:rsidR="00815CA3" w:rsidRPr="00554B0B">
        <w:rPr>
          <w:rFonts w:ascii="Times New Roman" w:eastAsia="Times New Roman" w:hAnsi="Times New Roman" w:cs="Times New Roman"/>
          <w:bCs/>
          <w:sz w:val="24"/>
          <w:szCs w:val="24"/>
          <w:lang w:eastAsia="el-GR"/>
        </w:rPr>
        <w:t xml:space="preserve"> επιλογή σχολείου από τους γονείς, την αυτονομία της σχολικής μονάδας, </w:t>
      </w:r>
      <w:r w:rsidR="003E0728" w:rsidRPr="00554B0B">
        <w:rPr>
          <w:rFonts w:ascii="Times New Roman" w:eastAsia="Times New Roman" w:hAnsi="Times New Roman" w:cs="Times New Roman"/>
          <w:bCs/>
          <w:sz w:val="24"/>
          <w:szCs w:val="24"/>
          <w:lang w:eastAsia="el-GR"/>
        </w:rPr>
        <w:t>την ένταση</w:t>
      </w:r>
      <w:r w:rsidR="00815CA3" w:rsidRPr="00554B0B">
        <w:rPr>
          <w:rFonts w:ascii="Times New Roman" w:eastAsia="Times New Roman" w:hAnsi="Times New Roman" w:cs="Times New Roman"/>
          <w:bCs/>
          <w:sz w:val="24"/>
          <w:szCs w:val="24"/>
          <w:lang w:eastAsia="el-GR"/>
        </w:rPr>
        <w:t xml:space="preserve"> του ταξικού </w:t>
      </w:r>
      <w:r w:rsidR="003E0728" w:rsidRPr="00554B0B">
        <w:rPr>
          <w:rFonts w:ascii="Times New Roman" w:eastAsia="Times New Roman" w:hAnsi="Times New Roman" w:cs="Times New Roman"/>
          <w:bCs/>
          <w:sz w:val="24"/>
          <w:szCs w:val="24"/>
          <w:lang w:eastAsia="el-GR"/>
        </w:rPr>
        <w:t xml:space="preserve">χαρακτήρα του </w:t>
      </w:r>
      <w:r w:rsidR="00815CA3" w:rsidRPr="00554B0B">
        <w:rPr>
          <w:rFonts w:ascii="Times New Roman" w:eastAsia="Times New Roman" w:hAnsi="Times New Roman" w:cs="Times New Roman"/>
          <w:bCs/>
          <w:sz w:val="24"/>
          <w:szCs w:val="24"/>
          <w:lang w:eastAsia="el-GR"/>
        </w:rPr>
        <w:t>σχολείου</w:t>
      </w:r>
      <w:r w:rsidR="003E0728" w:rsidRPr="00554B0B">
        <w:rPr>
          <w:rFonts w:ascii="Times New Roman" w:eastAsia="Times New Roman" w:hAnsi="Times New Roman" w:cs="Times New Roman"/>
          <w:bCs/>
          <w:sz w:val="24"/>
          <w:szCs w:val="24"/>
          <w:lang w:eastAsia="el-GR"/>
        </w:rPr>
        <w:t xml:space="preserve"> και </w:t>
      </w:r>
      <w:r w:rsidRPr="00554B0B">
        <w:rPr>
          <w:rFonts w:ascii="Times New Roman" w:hAnsi="Times New Roman" w:cs="Times New Roman"/>
          <w:bCs/>
          <w:sz w:val="24"/>
          <w:szCs w:val="24"/>
          <w:lang w:eastAsia="zh-CN"/>
        </w:rPr>
        <w:t>την περαιτέρω ιδιωτικοποίηση της δημόσιας</w:t>
      </w:r>
      <w:r w:rsidRPr="00554B0B">
        <w:rPr>
          <w:rFonts w:ascii="Times New Roman" w:hAnsi="Times New Roman" w:cs="Times New Roman"/>
          <w:b/>
          <w:bCs/>
          <w:sz w:val="24"/>
          <w:szCs w:val="24"/>
          <w:lang w:eastAsia="zh-CN"/>
        </w:rPr>
        <w:t xml:space="preserve"> </w:t>
      </w:r>
      <w:r w:rsidRPr="00554B0B">
        <w:rPr>
          <w:rFonts w:ascii="Times New Roman" w:hAnsi="Times New Roman" w:cs="Times New Roman"/>
          <w:bCs/>
          <w:sz w:val="24"/>
          <w:szCs w:val="24"/>
          <w:lang w:eastAsia="zh-CN"/>
        </w:rPr>
        <w:t>εκπαίδευσης</w:t>
      </w:r>
      <w:r w:rsidR="003E0728" w:rsidRPr="00554B0B">
        <w:rPr>
          <w:rFonts w:ascii="Times New Roman" w:hAnsi="Times New Roman" w:cs="Times New Roman"/>
          <w:bCs/>
          <w:sz w:val="24"/>
          <w:szCs w:val="24"/>
          <w:lang w:eastAsia="zh-CN"/>
        </w:rPr>
        <w:t>.</w:t>
      </w:r>
      <w:r w:rsidRPr="00554B0B">
        <w:rPr>
          <w:rFonts w:ascii="Times New Roman" w:hAnsi="Times New Roman" w:cs="Times New Roman"/>
          <w:bCs/>
          <w:sz w:val="24"/>
          <w:szCs w:val="24"/>
          <w:lang w:eastAsia="zh-CN"/>
        </w:rPr>
        <w:t xml:space="preserve"> </w:t>
      </w:r>
      <w:r w:rsidR="00815CA3" w:rsidRPr="00554B0B">
        <w:rPr>
          <w:rFonts w:ascii="Times New Roman" w:hAnsi="Times New Roman" w:cs="Times New Roman"/>
          <w:bCs/>
          <w:sz w:val="24"/>
          <w:szCs w:val="24"/>
          <w:lang w:eastAsia="zh-CN"/>
        </w:rPr>
        <w:t xml:space="preserve">Είναι άμεση </w:t>
      </w:r>
      <w:r w:rsidRPr="00554B0B">
        <w:rPr>
          <w:rFonts w:ascii="Times New Roman" w:hAnsi="Times New Roman" w:cs="Times New Roman"/>
          <w:sz w:val="24"/>
          <w:szCs w:val="24"/>
          <w:lang w:eastAsia="zh-CN"/>
        </w:rPr>
        <w:t>ανάγκη να</w:t>
      </w:r>
      <w:r w:rsidR="00815CA3" w:rsidRPr="00554B0B">
        <w:rPr>
          <w:rFonts w:ascii="Times New Roman" w:hAnsi="Times New Roman" w:cs="Times New Roman"/>
          <w:sz w:val="24"/>
          <w:szCs w:val="24"/>
          <w:lang w:eastAsia="zh-CN"/>
        </w:rPr>
        <w:t xml:space="preserve"> δυναμώσει η αντίστασή μας καθώς </w:t>
      </w:r>
      <w:r w:rsidRPr="00554B0B">
        <w:rPr>
          <w:rFonts w:ascii="Times New Roman" w:hAnsi="Times New Roman" w:cs="Times New Roman"/>
          <w:sz w:val="24"/>
          <w:szCs w:val="24"/>
          <w:lang w:eastAsia="zh-CN"/>
        </w:rPr>
        <w:t>μόνο αυτή μπορεί για άλλη μια φο</w:t>
      </w:r>
      <w:r w:rsidR="007E5766">
        <w:rPr>
          <w:rFonts w:ascii="Times New Roman" w:hAnsi="Times New Roman" w:cs="Times New Roman"/>
          <w:sz w:val="24"/>
          <w:szCs w:val="24"/>
          <w:lang w:eastAsia="zh-CN"/>
        </w:rPr>
        <w:t>ρά να τη σταματήσει. Με βασικό όπλο</w:t>
      </w:r>
      <w:r w:rsidRPr="00554B0B">
        <w:rPr>
          <w:rFonts w:ascii="Times New Roman" w:hAnsi="Times New Roman" w:cs="Times New Roman"/>
          <w:sz w:val="24"/>
          <w:szCs w:val="24"/>
          <w:lang w:eastAsia="zh-CN"/>
        </w:rPr>
        <w:t xml:space="preserve"> την Απεργία – Αποχή από κάθε διαδικασία αξιολόγησης/</w:t>
      </w:r>
      <w:proofErr w:type="spellStart"/>
      <w:r w:rsidRPr="00554B0B">
        <w:rPr>
          <w:rFonts w:ascii="Times New Roman" w:hAnsi="Times New Roman" w:cs="Times New Roman"/>
          <w:sz w:val="24"/>
          <w:szCs w:val="24"/>
          <w:lang w:eastAsia="zh-CN"/>
        </w:rPr>
        <w:t>αυτοαξιολόγησης</w:t>
      </w:r>
      <w:proofErr w:type="spellEnd"/>
      <w:r w:rsidRPr="00554B0B">
        <w:rPr>
          <w:rFonts w:ascii="Times New Roman" w:hAnsi="Times New Roman" w:cs="Times New Roman"/>
          <w:sz w:val="24"/>
          <w:szCs w:val="24"/>
          <w:lang w:eastAsia="zh-CN"/>
        </w:rPr>
        <w:t>, την οποία έχουμε υιοθετήσει ήδη με κοινό μα</w:t>
      </w:r>
      <w:r w:rsidR="007E5766">
        <w:rPr>
          <w:rFonts w:ascii="Times New Roman" w:hAnsi="Times New Roman" w:cs="Times New Roman"/>
          <w:sz w:val="24"/>
          <w:szCs w:val="24"/>
          <w:lang w:eastAsia="zh-CN"/>
        </w:rPr>
        <w:t xml:space="preserve">ς κείμενο 78 Σύλλογοι </w:t>
      </w:r>
      <w:proofErr w:type="spellStart"/>
      <w:r w:rsidR="007E5766">
        <w:rPr>
          <w:rFonts w:ascii="Times New Roman" w:hAnsi="Times New Roman" w:cs="Times New Roman"/>
          <w:sz w:val="24"/>
          <w:szCs w:val="24"/>
          <w:lang w:eastAsia="zh-CN"/>
        </w:rPr>
        <w:t>Εκπ</w:t>
      </w:r>
      <w:proofErr w:type="spellEnd"/>
      <w:r w:rsidR="007E5766">
        <w:rPr>
          <w:rFonts w:ascii="Times New Roman" w:hAnsi="Times New Roman" w:cs="Times New Roman"/>
          <w:sz w:val="24"/>
          <w:szCs w:val="24"/>
          <w:lang w:eastAsia="zh-CN"/>
        </w:rPr>
        <w:t>/</w:t>
      </w:r>
      <w:proofErr w:type="spellStart"/>
      <w:r w:rsidR="007E5766">
        <w:rPr>
          <w:rFonts w:ascii="Times New Roman" w:hAnsi="Times New Roman" w:cs="Times New Roman"/>
          <w:sz w:val="24"/>
          <w:szCs w:val="24"/>
          <w:lang w:eastAsia="zh-CN"/>
        </w:rPr>
        <w:t>κών</w:t>
      </w:r>
      <w:proofErr w:type="spellEnd"/>
      <w:r w:rsidR="007E5766">
        <w:rPr>
          <w:rFonts w:ascii="Times New Roman" w:hAnsi="Times New Roman" w:cs="Times New Roman"/>
          <w:sz w:val="24"/>
          <w:szCs w:val="24"/>
          <w:lang w:eastAsia="zh-CN"/>
        </w:rPr>
        <w:t xml:space="preserve"> Π.Ε.</w:t>
      </w:r>
      <w:r w:rsidR="00815CA3" w:rsidRPr="00554B0B">
        <w:rPr>
          <w:rFonts w:ascii="Times New Roman" w:hAnsi="Times New Roman" w:cs="Times New Roman"/>
          <w:sz w:val="24"/>
          <w:szCs w:val="24"/>
          <w:lang w:eastAsia="zh-CN"/>
        </w:rPr>
        <w:t xml:space="preserve"> και ΕΛΜΕ </w:t>
      </w:r>
      <w:r w:rsidRPr="00554B0B">
        <w:rPr>
          <w:rFonts w:ascii="Times New Roman" w:hAnsi="Times New Roman" w:cs="Times New Roman"/>
          <w:sz w:val="24"/>
          <w:szCs w:val="24"/>
          <w:lang w:eastAsia="zh-CN"/>
        </w:rPr>
        <w:t>και επιβάλλεται να αποφασίσουν η ΔΟΕ και η ΟΛΜΕ</w:t>
      </w:r>
      <w:r w:rsidR="007E5766">
        <w:rPr>
          <w:rFonts w:ascii="Times New Roman" w:hAnsi="Times New Roman" w:cs="Times New Roman"/>
          <w:sz w:val="24"/>
          <w:szCs w:val="24"/>
          <w:lang w:eastAsia="zh-CN"/>
        </w:rPr>
        <w:t>.</w:t>
      </w:r>
    </w:p>
    <w:p w:rsidR="009F42F5" w:rsidRPr="00554B0B" w:rsidRDefault="009F42F5" w:rsidP="00554B0B">
      <w:pPr>
        <w:pStyle w:val="a3"/>
        <w:numPr>
          <w:ilvl w:val="0"/>
          <w:numId w:val="15"/>
        </w:numPr>
        <w:shd w:val="clear" w:color="auto" w:fill="FFFFFF"/>
        <w:suppressAutoHyphens/>
        <w:spacing w:after="200" w:line="120" w:lineRule="atLeast"/>
        <w:ind w:left="-567" w:right="-483" w:firstLine="0"/>
        <w:jc w:val="both"/>
        <w:rPr>
          <w:rFonts w:ascii="Times New Roman" w:hAnsi="Times New Roman" w:cs="Times New Roman"/>
          <w:b/>
          <w:bCs/>
          <w:sz w:val="24"/>
          <w:szCs w:val="24"/>
          <w:lang w:eastAsia="zh-CN"/>
        </w:rPr>
      </w:pPr>
      <w:r w:rsidRPr="00554B0B">
        <w:rPr>
          <w:rFonts w:ascii="Times New Roman" w:eastAsia="Times New Roman" w:hAnsi="Times New Roman" w:cs="Times New Roman"/>
          <w:bCs/>
          <w:sz w:val="24"/>
          <w:szCs w:val="24"/>
          <w:lang w:eastAsia="el-GR"/>
        </w:rPr>
        <w:t xml:space="preserve">Τα νέα χτυπήματα στην προσχολική αγωγή και εκπαίδευση, καθώς το υπουργείο Παιδείας (ενώ δεν παίρνει </w:t>
      </w:r>
      <w:r w:rsidRPr="00554B0B">
        <w:rPr>
          <w:rFonts w:ascii="Times New Roman" w:eastAsia="Times New Roman" w:hAnsi="Times New Roman" w:cs="Times New Roman"/>
          <w:b/>
          <w:bCs/>
          <w:sz w:val="24"/>
          <w:szCs w:val="24"/>
          <w:lang w:eastAsia="el-GR"/>
        </w:rPr>
        <w:t>κανένα μέτρο για την πλήρη εφαρμογή της δίχρονης υποχρεωτικής προσχολικής αγωγής στο δημόσιο νηπιαγωγείο</w:t>
      </w:r>
      <w:r w:rsidRPr="00554B0B">
        <w:rPr>
          <w:rFonts w:ascii="Times New Roman" w:eastAsia="Times New Roman" w:hAnsi="Times New Roman" w:cs="Times New Roman"/>
          <w:bCs/>
          <w:sz w:val="24"/>
          <w:szCs w:val="24"/>
          <w:lang w:eastAsia="el-GR"/>
        </w:rPr>
        <w:t xml:space="preserve">) εξαγγέλλει την </w:t>
      </w:r>
      <w:r w:rsidR="004B3460">
        <w:rPr>
          <w:rFonts w:ascii="Times New Roman" w:eastAsia="Times New Roman" w:hAnsi="Times New Roman" w:cs="Times New Roman"/>
          <w:b/>
          <w:bCs/>
          <w:sz w:val="24"/>
          <w:szCs w:val="24"/>
          <w:lang w:eastAsia="el-GR"/>
        </w:rPr>
        <w:t>κατάτμη</w:t>
      </w:r>
      <w:r w:rsidR="004B3460" w:rsidRPr="00554B0B">
        <w:rPr>
          <w:rFonts w:ascii="Times New Roman" w:eastAsia="Times New Roman" w:hAnsi="Times New Roman" w:cs="Times New Roman"/>
          <w:b/>
          <w:bCs/>
          <w:sz w:val="24"/>
          <w:szCs w:val="24"/>
          <w:lang w:eastAsia="el-GR"/>
        </w:rPr>
        <w:t>ση</w:t>
      </w:r>
      <w:r w:rsidRPr="00554B0B">
        <w:rPr>
          <w:rFonts w:ascii="Times New Roman" w:eastAsia="Times New Roman" w:hAnsi="Times New Roman" w:cs="Times New Roman"/>
          <w:b/>
          <w:bCs/>
          <w:sz w:val="24"/>
          <w:szCs w:val="24"/>
          <w:lang w:eastAsia="el-GR"/>
        </w:rPr>
        <w:t xml:space="preserve"> του προγράμματος στα </w:t>
      </w:r>
      <w:r w:rsidRPr="00554B0B">
        <w:rPr>
          <w:rFonts w:ascii="Times New Roman" w:eastAsia="Times New Roman" w:hAnsi="Times New Roman" w:cs="Times New Roman"/>
          <w:bCs/>
          <w:sz w:val="24"/>
          <w:szCs w:val="24"/>
          <w:lang w:eastAsia="el-GR"/>
        </w:rPr>
        <w:t>νηπιαγωγεία σε διδακτικά αντικείμενα</w:t>
      </w:r>
      <w:r w:rsidR="004B3460">
        <w:rPr>
          <w:rFonts w:ascii="Times New Roman" w:eastAsia="Times New Roman" w:hAnsi="Times New Roman" w:cs="Times New Roman"/>
          <w:bCs/>
          <w:sz w:val="24"/>
          <w:szCs w:val="24"/>
          <w:lang w:eastAsia="el-GR"/>
        </w:rPr>
        <w:t xml:space="preserve"> χωρίς σχέδιο και επιστημονική τεκμηρίωση</w:t>
      </w:r>
      <w:r w:rsidRPr="00554B0B">
        <w:rPr>
          <w:rFonts w:ascii="Times New Roman" w:eastAsia="Times New Roman" w:hAnsi="Times New Roman" w:cs="Times New Roman"/>
          <w:bCs/>
          <w:sz w:val="24"/>
          <w:szCs w:val="24"/>
          <w:lang w:eastAsia="el-GR"/>
        </w:rPr>
        <w:t xml:space="preserve"> (εισαγωγή Αγγλικών και Φυσικής Αγωγής κ.ά.) καθώς και πολλαπλού βιβλίου </w:t>
      </w:r>
      <w:r w:rsidRPr="00554B0B">
        <w:rPr>
          <w:rFonts w:ascii="Times New Roman" w:eastAsia="Times New Roman" w:hAnsi="Times New Roman" w:cs="Times New Roman"/>
          <w:color w:val="000000"/>
          <w:sz w:val="24"/>
          <w:szCs w:val="24"/>
          <w:lang w:eastAsia="en-GB"/>
        </w:rPr>
        <w:t xml:space="preserve">καταπατώντας  τις βασικές αρχές του, που είναι η γνώση διαμέσου του παιχνιδιού, </w:t>
      </w:r>
      <w:r w:rsidRPr="00554B0B">
        <w:rPr>
          <w:rFonts w:ascii="Times New Roman" w:eastAsia="Times New Roman" w:hAnsi="Times New Roman" w:cs="Times New Roman"/>
          <w:color w:val="000000"/>
          <w:sz w:val="24"/>
          <w:szCs w:val="24"/>
          <w:lang w:eastAsia="el-GR"/>
        </w:rPr>
        <w:t>το οποίο αποτελεί το πιο κατάλληλο μέσο για την ολόπλευρη νοητική, ψυχοσωματική, κοινωνική και συναισθηματική ανάπτυξη του παιδιού και τη συγκρότηση των πρώτων γνώσεων, αξιών, δεξιοτήτων και ικανοτήτων και στάσεων καθώς και της κοινωνικοποίησης του νηπίου</w:t>
      </w:r>
      <w:r w:rsidR="007E5766">
        <w:rPr>
          <w:rFonts w:ascii="Times New Roman" w:eastAsia="Times New Roman" w:hAnsi="Times New Roman" w:cs="Times New Roman"/>
          <w:color w:val="000000"/>
          <w:sz w:val="24"/>
          <w:szCs w:val="24"/>
          <w:lang w:eastAsia="el-GR"/>
        </w:rPr>
        <w:t>.</w:t>
      </w:r>
    </w:p>
    <w:p w:rsidR="00775A27" w:rsidRPr="00554B0B" w:rsidRDefault="00775A27" w:rsidP="00554B0B">
      <w:pPr>
        <w:pStyle w:val="a3"/>
        <w:shd w:val="clear" w:color="auto" w:fill="FFFFFF"/>
        <w:suppressAutoHyphens/>
        <w:spacing w:after="200" w:line="120" w:lineRule="atLeast"/>
        <w:ind w:left="-567" w:right="-483" w:firstLine="720"/>
        <w:jc w:val="both"/>
        <w:rPr>
          <w:rFonts w:ascii="Times New Roman" w:hAnsi="Times New Roman" w:cs="Times New Roman"/>
          <w:bCs/>
          <w:sz w:val="24"/>
          <w:szCs w:val="24"/>
          <w:lang w:eastAsia="zh-CN"/>
        </w:rPr>
      </w:pPr>
    </w:p>
    <w:p w:rsidR="00775A27" w:rsidRDefault="00775A27" w:rsidP="00554B0B">
      <w:pPr>
        <w:pStyle w:val="a3"/>
        <w:shd w:val="clear" w:color="auto" w:fill="FFFFFF"/>
        <w:suppressAutoHyphens/>
        <w:spacing w:after="200" w:line="120" w:lineRule="atLeast"/>
        <w:ind w:left="-567" w:right="-483"/>
        <w:jc w:val="both"/>
        <w:rPr>
          <w:rFonts w:ascii="Times New Roman" w:hAnsi="Times New Roman" w:cs="Times New Roman"/>
          <w:bCs/>
          <w:sz w:val="24"/>
          <w:szCs w:val="24"/>
          <w:lang w:eastAsia="zh-CN"/>
        </w:rPr>
      </w:pPr>
      <w:r w:rsidRPr="00554B0B">
        <w:rPr>
          <w:rFonts w:ascii="Times New Roman" w:hAnsi="Times New Roman" w:cs="Times New Roman"/>
          <w:bCs/>
          <w:sz w:val="24"/>
          <w:szCs w:val="24"/>
          <w:lang w:eastAsia="zh-CN"/>
        </w:rPr>
        <w:t>Συνάδελφοι/</w:t>
      </w:r>
      <w:proofErr w:type="spellStart"/>
      <w:r w:rsidRPr="00554B0B">
        <w:rPr>
          <w:rFonts w:ascii="Times New Roman" w:hAnsi="Times New Roman" w:cs="Times New Roman"/>
          <w:bCs/>
          <w:sz w:val="24"/>
          <w:szCs w:val="24"/>
          <w:lang w:eastAsia="zh-CN"/>
        </w:rPr>
        <w:t>ισσες</w:t>
      </w:r>
      <w:proofErr w:type="spellEnd"/>
      <w:r w:rsidRPr="00554B0B">
        <w:rPr>
          <w:rFonts w:ascii="Times New Roman" w:hAnsi="Times New Roman" w:cs="Times New Roman"/>
          <w:bCs/>
          <w:sz w:val="24"/>
          <w:szCs w:val="24"/>
          <w:lang w:eastAsia="zh-CN"/>
        </w:rPr>
        <w:t>,</w:t>
      </w:r>
    </w:p>
    <w:p w:rsidR="007E5766" w:rsidRPr="00554B0B" w:rsidRDefault="007E5766" w:rsidP="00554B0B">
      <w:pPr>
        <w:pStyle w:val="a3"/>
        <w:shd w:val="clear" w:color="auto" w:fill="FFFFFF"/>
        <w:suppressAutoHyphens/>
        <w:spacing w:after="200" w:line="120" w:lineRule="atLeast"/>
        <w:ind w:left="-567" w:right="-483"/>
        <w:jc w:val="both"/>
        <w:rPr>
          <w:rFonts w:ascii="Times New Roman" w:hAnsi="Times New Roman" w:cs="Times New Roman"/>
          <w:bCs/>
          <w:sz w:val="24"/>
          <w:szCs w:val="24"/>
          <w:lang w:eastAsia="zh-CN"/>
        </w:rPr>
      </w:pPr>
    </w:p>
    <w:p w:rsidR="0050135A" w:rsidRPr="00554B0B" w:rsidRDefault="00815CA3" w:rsidP="00554B0B">
      <w:pPr>
        <w:pStyle w:val="a3"/>
        <w:shd w:val="clear" w:color="auto" w:fill="FFFFFF"/>
        <w:suppressAutoHyphens/>
        <w:spacing w:after="200" w:line="120" w:lineRule="atLeast"/>
        <w:ind w:left="-567" w:right="-483"/>
        <w:jc w:val="both"/>
        <w:rPr>
          <w:rFonts w:ascii="Times New Roman" w:hAnsi="Times New Roman" w:cs="Times New Roman"/>
          <w:bCs/>
          <w:sz w:val="24"/>
          <w:szCs w:val="24"/>
          <w:lang w:eastAsia="zh-CN"/>
        </w:rPr>
      </w:pPr>
      <w:r w:rsidRPr="00554B0B">
        <w:rPr>
          <w:rFonts w:ascii="Times New Roman" w:hAnsi="Times New Roman" w:cs="Times New Roman"/>
          <w:bCs/>
          <w:sz w:val="24"/>
          <w:szCs w:val="24"/>
          <w:lang w:eastAsia="zh-CN"/>
        </w:rPr>
        <w:t>Η μάχη για να μην περάσουν αυτά τα αντιλαϊκά</w:t>
      </w:r>
      <w:r w:rsidR="007E5766">
        <w:rPr>
          <w:rFonts w:ascii="Times New Roman" w:hAnsi="Times New Roman" w:cs="Times New Roman"/>
          <w:bCs/>
          <w:sz w:val="24"/>
          <w:szCs w:val="24"/>
          <w:lang w:eastAsia="zh-CN"/>
        </w:rPr>
        <w:t xml:space="preserve"> – </w:t>
      </w:r>
      <w:r w:rsidRPr="00554B0B">
        <w:rPr>
          <w:rFonts w:ascii="Times New Roman" w:hAnsi="Times New Roman" w:cs="Times New Roman"/>
          <w:bCs/>
          <w:sz w:val="24"/>
          <w:szCs w:val="24"/>
          <w:lang w:eastAsia="zh-CN"/>
        </w:rPr>
        <w:t xml:space="preserve">αντιεκπαιδευτικά μέτρα αφορά όλους τους εργαζόμενους, παλιούς και νέους. </w:t>
      </w:r>
    </w:p>
    <w:p w:rsidR="0047700F" w:rsidRPr="00554B0B" w:rsidRDefault="00426D1A" w:rsidP="00554B0B">
      <w:pPr>
        <w:spacing w:after="0"/>
        <w:ind w:left="-567" w:right="-341"/>
        <w:jc w:val="center"/>
        <w:rPr>
          <w:rFonts w:ascii="Times New Roman" w:hAnsi="Times New Roman" w:cs="Times New Roman"/>
          <w:b/>
          <w:bCs/>
          <w:sz w:val="24"/>
          <w:szCs w:val="24"/>
        </w:rPr>
      </w:pPr>
      <w:r w:rsidRPr="00554B0B">
        <w:rPr>
          <w:rFonts w:ascii="Times New Roman" w:hAnsi="Times New Roman" w:cs="Times New Roman"/>
          <w:b/>
          <w:bCs/>
          <w:sz w:val="24"/>
          <w:szCs w:val="24"/>
        </w:rPr>
        <w:t xml:space="preserve">ΟΛΟΙ και ΟΛΕΣ ΣΤΗΝ </w:t>
      </w:r>
      <w:r w:rsidRPr="00554B0B">
        <w:rPr>
          <w:rFonts w:ascii="Times New Roman" w:hAnsi="Times New Roman" w:cs="Times New Roman"/>
          <w:b/>
          <w:bCs/>
          <w:sz w:val="24"/>
          <w:szCs w:val="24"/>
          <w:u w:val="single"/>
        </w:rPr>
        <w:t>24ωρη ΑΠΕΡΓΙΑ, την Τρίτη 18 Φεβρουαρίου</w:t>
      </w:r>
      <w:r w:rsidRPr="00554B0B">
        <w:rPr>
          <w:rFonts w:ascii="Times New Roman" w:hAnsi="Times New Roman" w:cs="Times New Roman"/>
          <w:b/>
          <w:bCs/>
          <w:sz w:val="24"/>
          <w:szCs w:val="24"/>
        </w:rPr>
        <w:t>!</w:t>
      </w:r>
    </w:p>
    <w:p w:rsidR="00426D1A" w:rsidRPr="00554B0B" w:rsidRDefault="00426D1A" w:rsidP="00554B0B">
      <w:pPr>
        <w:ind w:left="-426" w:right="-341"/>
        <w:jc w:val="center"/>
        <w:rPr>
          <w:rFonts w:ascii="Times New Roman" w:hAnsi="Times New Roman" w:cs="Times New Roman"/>
          <w:b/>
          <w:bCs/>
          <w:sz w:val="24"/>
          <w:szCs w:val="24"/>
        </w:rPr>
      </w:pPr>
      <w:r w:rsidRPr="00554B0B">
        <w:rPr>
          <w:rFonts w:ascii="Times New Roman" w:hAnsi="Times New Roman" w:cs="Times New Roman"/>
          <w:b/>
          <w:bCs/>
          <w:sz w:val="24"/>
          <w:szCs w:val="24"/>
        </w:rPr>
        <w:t>Κανένα σχολείο ανοιχτό! Όλοι στις συγκεντρώσεις και τις διαδηλώσεις!</w:t>
      </w:r>
    </w:p>
    <w:p w:rsidR="007D7205" w:rsidRDefault="00FA63B8" w:rsidP="001E592B">
      <w:pPr>
        <w:spacing w:after="0" w:line="360" w:lineRule="auto"/>
        <w:ind w:left="-142" w:right="-341"/>
        <w:rPr>
          <w:b/>
          <w:sz w:val="24"/>
          <w:szCs w:val="24"/>
        </w:rPr>
      </w:pPr>
      <w:r>
        <w:rPr>
          <w:b/>
          <w:sz w:val="24"/>
          <w:szCs w:val="24"/>
        </w:rPr>
        <w:lastRenderedPageBreak/>
        <w:tab/>
        <w:t xml:space="preserve">    </w:t>
      </w:r>
      <w:r w:rsidR="00720B34" w:rsidRPr="00BB0391">
        <w:rPr>
          <w:noProof/>
          <w:lang w:eastAsia="el-GR"/>
        </w:rPr>
        <w:drawing>
          <wp:inline distT="0" distB="0" distL="0" distR="0" wp14:anchorId="1A40ABEA" wp14:editId="3E0FDF5D">
            <wp:extent cx="5274310" cy="1646555"/>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r>
        <w:rPr>
          <w:b/>
          <w:sz w:val="24"/>
          <w:szCs w:val="24"/>
        </w:rPr>
        <w:t xml:space="preserve">                                                                </w:t>
      </w:r>
    </w:p>
    <w:sectPr w:rsidR="007D7205" w:rsidSect="001E592B">
      <w:pgSz w:w="11906" w:h="16838"/>
      <w:pgMar w:top="426"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D81312"/>
    <w:multiLevelType w:val="hybridMultilevel"/>
    <w:tmpl w:val="792C1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526D0E"/>
    <w:multiLevelType w:val="hybridMultilevel"/>
    <w:tmpl w:val="E452DEA8"/>
    <w:lvl w:ilvl="0" w:tplc="6010CAD4">
      <w:start w:val="1"/>
      <w:numFmt w:val="bullet"/>
      <w:lvlText w:val=""/>
      <w:lvlJc w:val="left"/>
      <w:pPr>
        <w:ind w:left="578" w:hanging="360"/>
      </w:pPr>
      <w:rPr>
        <w:rFonts w:ascii="Symbol" w:hAnsi="Symbol" w:hint="default"/>
      </w:rPr>
    </w:lvl>
    <w:lvl w:ilvl="1" w:tplc="DE9C8370" w:tentative="1">
      <w:start w:val="1"/>
      <w:numFmt w:val="bullet"/>
      <w:lvlText w:val="o"/>
      <w:lvlJc w:val="left"/>
      <w:pPr>
        <w:ind w:left="1298" w:hanging="360"/>
      </w:pPr>
      <w:rPr>
        <w:rFonts w:ascii="Courier New" w:hAnsi="Courier New" w:cs="Courier New" w:hint="default"/>
      </w:rPr>
    </w:lvl>
    <w:lvl w:ilvl="2" w:tplc="D14E183A" w:tentative="1">
      <w:start w:val="1"/>
      <w:numFmt w:val="bullet"/>
      <w:lvlText w:val=""/>
      <w:lvlJc w:val="left"/>
      <w:pPr>
        <w:ind w:left="2018" w:hanging="360"/>
      </w:pPr>
      <w:rPr>
        <w:rFonts w:ascii="Wingdings" w:hAnsi="Wingdings" w:hint="default"/>
      </w:rPr>
    </w:lvl>
    <w:lvl w:ilvl="3" w:tplc="AD368928" w:tentative="1">
      <w:start w:val="1"/>
      <w:numFmt w:val="bullet"/>
      <w:lvlText w:val=""/>
      <w:lvlJc w:val="left"/>
      <w:pPr>
        <w:ind w:left="2738" w:hanging="360"/>
      </w:pPr>
      <w:rPr>
        <w:rFonts w:ascii="Symbol" w:hAnsi="Symbol" w:hint="default"/>
      </w:rPr>
    </w:lvl>
    <w:lvl w:ilvl="4" w:tplc="5C326B6A" w:tentative="1">
      <w:start w:val="1"/>
      <w:numFmt w:val="bullet"/>
      <w:lvlText w:val="o"/>
      <w:lvlJc w:val="left"/>
      <w:pPr>
        <w:ind w:left="3458" w:hanging="360"/>
      </w:pPr>
      <w:rPr>
        <w:rFonts w:ascii="Courier New" w:hAnsi="Courier New" w:cs="Courier New" w:hint="default"/>
      </w:rPr>
    </w:lvl>
    <w:lvl w:ilvl="5" w:tplc="4582DFFA" w:tentative="1">
      <w:start w:val="1"/>
      <w:numFmt w:val="bullet"/>
      <w:lvlText w:val=""/>
      <w:lvlJc w:val="left"/>
      <w:pPr>
        <w:ind w:left="4178" w:hanging="360"/>
      </w:pPr>
      <w:rPr>
        <w:rFonts w:ascii="Wingdings" w:hAnsi="Wingdings" w:hint="default"/>
      </w:rPr>
    </w:lvl>
    <w:lvl w:ilvl="6" w:tplc="00366328" w:tentative="1">
      <w:start w:val="1"/>
      <w:numFmt w:val="bullet"/>
      <w:lvlText w:val=""/>
      <w:lvlJc w:val="left"/>
      <w:pPr>
        <w:ind w:left="4898" w:hanging="360"/>
      </w:pPr>
      <w:rPr>
        <w:rFonts w:ascii="Symbol" w:hAnsi="Symbol" w:hint="default"/>
      </w:rPr>
    </w:lvl>
    <w:lvl w:ilvl="7" w:tplc="6B122BBA" w:tentative="1">
      <w:start w:val="1"/>
      <w:numFmt w:val="bullet"/>
      <w:lvlText w:val="o"/>
      <w:lvlJc w:val="left"/>
      <w:pPr>
        <w:ind w:left="5618" w:hanging="360"/>
      </w:pPr>
      <w:rPr>
        <w:rFonts w:ascii="Courier New" w:hAnsi="Courier New" w:cs="Courier New" w:hint="default"/>
      </w:rPr>
    </w:lvl>
    <w:lvl w:ilvl="8" w:tplc="C4D25744" w:tentative="1">
      <w:start w:val="1"/>
      <w:numFmt w:val="bullet"/>
      <w:lvlText w:val=""/>
      <w:lvlJc w:val="left"/>
      <w:pPr>
        <w:ind w:left="6338" w:hanging="360"/>
      </w:pPr>
      <w:rPr>
        <w:rFonts w:ascii="Wingdings" w:hAnsi="Wingdings" w:hint="default"/>
      </w:rPr>
    </w:lvl>
  </w:abstractNum>
  <w:abstractNum w:abstractNumId="4" w15:restartNumberingAfterBreak="0">
    <w:nsid w:val="16185399"/>
    <w:multiLevelType w:val="hybridMultilevel"/>
    <w:tmpl w:val="9FA8764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15:restartNumberingAfterBreak="0">
    <w:nsid w:val="228A3676"/>
    <w:multiLevelType w:val="hybridMultilevel"/>
    <w:tmpl w:val="2AB603C6"/>
    <w:lvl w:ilvl="0" w:tplc="0408000D">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241025BE"/>
    <w:multiLevelType w:val="hybridMultilevel"/>
    <w:tmpl w:val="4732A2D8"/>
    <w:lvl w:ilvl="0" w:tplc="4B36B982">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26486076"/>
    <w:multiLevelType w:val="hybridMultilevel"/>
    <w:tmpl w:val="4300DEA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8" w15:restartNumberingAfterBreak="0">
    <w:nsid w:val="265A03F9"/>
    <w:multiLevelType w:val="hybridMultilevel"/>
    <w:tmpl w:val="2C3421C8"/>
    <w:lvl w:ilvl="0" w:tplc="442230AE">
      <w:numFmt w:val="bullet"/>
      <w:lvlText w:val="-"/>
      <w:lvlJc w:val="left"/>
      <w:pPr>
        <w:ind w:left="6120" w:hanging="360"/>
      </w:pPr>
      <w:rPr>
        <w:rFonts w:ascii="Calibri" w:eastAsiaTheme="minorHAnsi" w:hAnsi="Calibri" w:cstheme="minorBidi" w:hint="default"/>
      </w:rPr>
    </w:lvl>
    <w:lvl w:ilvl="1" w:tplc="D396BBE4" w:tentative="1">
      <w:start w:val="1"/>
      <w:numFmt w:val="bullet"/>
      <w:lvlText w:val="o"/>
      <w:lvlJc w:val="left"/>
      <w:pPr>
        <w:ind w:left="6840" w:hanging="360"/>
      </w:pPr>
      <w:rPr>
        <w:rFonts w:ascii="Courier New" w:hAnsi="Courier New" w:cs="Courier New" w:hint="default"/>
      </w:rPr>
    </w:lvl>
    <w:lvl w:ilvl="2" w:tplc="BFE09ED2" w:tentative="1">
      <w:start w:val="1"/>
      <w:numFmt w:val="bullet"/>
      <w:lvlText w:val=""/>
      <w:lvlJc w:val="left"/>
      <w:pPr>
        <w:ind w:left="7560" w:hanging="360"/>
      </w:pPr>
      <w:rPr>
        <w:rFonts w:ascii="Wingdings" w:hAnsi="Wingdings" w:hint="default"/>
      </w:rPr>
    </w:lvl>
    <w:lvl w:ilvl="3" w:tplc="8DE28EFC" w:tentative="1">
      <w:start w:val="1"/>
      <w:numFmt w:val="bullet"/>
      <w:lvlText w:val=""/>
      <w:lvlJc w:val="left"/>
      <w:pPr>
        <w:ind w:left="8280" w:hanging="360"/>
      </w:pPr>
      <w:rPr>
        <w:rFonts w:ascii="Symbol" w:hAnsi="Symbol" w:hint="default"/>
      </w:rPr>
    </w:lvl>
    <w:lvl w:ilvl="4" w:tplc="F3BE7AE2" w:tentative="1">
      <w:start w:val="1"/>
      <w:numFmt w:val="bullet"/>
      <w:lvlText w:val="o"/>
      <w:lvlJc w:val="left"/>
      <w:pPr>
        <w:ind w:left="9000" w:hanging="360"/>
      </w:pPr>
      <w:rPr>
        <w:rFonts w:ascii="Courier New" w:hAnsi="Courier New" w:cs="Courier New" w:hint="default"/>
      </w:rPr>
    </w:lvl>
    <w:lvl w:ilvl="5" w:tplc="B6B4976E" w:tentative="1">
      <w:start w:val="1"/>
      <w:numFmt w:val="bullet"/>
      <w:lvlText w:val=""/>
      <w:lvlJc w:val="left"/>
      <w:pPr>
        <w:ind w:left="9720" w:hanging="360"/>
      </w:pPr>
      <w:rPr>
        <w:rFonts w:ascii="Wingdings" w:hAnsi="Wingdings" w:hint="default"/>
      </w:rPr>
    </w:lvl>
    <w:lvl w:ilvl="6" w:tplc="C9F44286" w:tentative="1">
      <w:start w:val="1"/>
      <w:numFmt w:val="bullet"/>
      <w:lvlText w:val=""/>
      <w:lvlJc w:val="left"/>
      <w:pPr>
        <w:ind w:left="10440" w:hanging="360"/>
      </w:pPr>
      <w:rPr>
        <w:rFonts w:ascii="Symbol" w:hAnsi="Symbol" w:hint="default"/>
      </w:rPr>
    </w:lvl>
    <w:lvl w:ilvl="7" w:tplc="80DE4F64" w:tentative="1">
      <w:start w:val="1"/>
      <w:numFmt w:val="bullet"/>
      <w:lvlText w:val="o"/>
      <w:lvlJc w:val="left"/>
      <w:pPr>
        <w:ind w:left="11160" w:hanging="360"/>
      </w:pPr>
      <w:rPr>
        <w:rFonts w:ascii="Courier New" w:hAnsi="Courier New" w:cs="Courier New" w:hint="default"/>
      </w:rPr>
    </w:lvl>
    <w:lvl w:ilvl="8" w:tplc="383007E0" w:tentative="1">
      <w:start w:val="1"/>
      <w:numFmt w:val="bullet"/>
      <w:lvlText w:val=""/>
      <w:lvlJc w:val="left"/>
      <w:pPr>
        <w:ind w:left="11880" w:hanging="360"/>
      </w:pPr>
      <w:rPr>
        <w:rFonts w:ascii="Wingdings" w:hAnsi="Wingdings" w:hint="default"/>
      </w:rPr>
    </w:lvl>
  </w:abstractNum>
  <w:abstractNum w:abstractNumId="9" w15:restartNumberingAfterBreak="0">
    <w:nsid w:val="3CD04931"/>
    <w:multiLevelType w:val="hybridMultilevel"/>
    <w:tmpl w:val="4E4C4644"/>
    <w:lvl w:ilvl="0" w:tplc="0408000B">
      <w:start w:val="1"/>
      <w:numFmt w:val="bullet"/>
      <w:lvlText w:val=""/>
      <w:lvlJc w:val="left"/>
      <w:pPr>
        <w:ind w:left="-414" w:hanging="360"/>
      </w:pPr>
      <w:rPr>
        <w:rFonts w:ascii="Wingdings" w:hAnsi="Wingdings" w:hint="default"/>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10" w15:restartNumberingAfterBreak="0">
    <w:nsid w:val="408D16FB"/>
    <w:multiLevelType w:val="hybridMultilevel"/>
    <w:tmpl w:val="902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26A53"/>
    <w:multiLevelType w:val="hybridMultilevel"/>
    <w:tmpl w:val="23AE3D9C"/>
    <w:lvl w:ilvl="0" w:tplc="0408000D">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2" w15:restartNumberingAfterBreak="0">
    <w:nsid w:val="43282072"/>
    <w:multiLevelType w:val="hybridMultilevel"/>
    <w:tmpl w:val="F97A8348"/>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3" w15:restartNumberingAfterBreak="0">
    <w:nsid w:val="5E9D6AD2"/>
    <w:multiLevelType w:val="hybridMultilevel"/>
    <w:tmpl w:val="7A626924"/>
    <w:lvl w:ilvl="0" w:tplc="4B36B98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CEA018C"/>
    <w:multiLevelType w:val="hybridMultilevel"/>
    <w:tmpl w:val="084C99B8"/>
    <w:lvl w:ilvl="0" w:tplc="97E4AEAA">
      <w:start w:val="1"/>
      <w:numFmt w:val="bullet"/>
      <w:lvlText w:val=""/>
      <w:lvlJc w:val="left"/>
      <w:pPr>
        <w:ind w:left="720" w:hanging="360"/>
      </w:pPr>
      <w:rPr>
        <w:rFonts w:ascii="Symbol" w:hAnsi="Symbol" w:hint="default"/>
      </w:rPr>
    </w:lvl>
    <w:lvl w:ilvl="1" w:tplc="1C22A49E">
      <w:start w:val="1"/>
      <w:numFmt w:val="bullet"/>
      <w:lvlText w:val="o"/>
      <w:lvlJc w:val="left"/>
      <w:pPr>
        <w:ind w:left="1440" w:hanging="360"/>
      </w:pPr>
      <w:rPr>
        <w:rFonts w:ascii="Courier New" w:hAnsi="Courier New" w:cs="Courier New" w:hint="default"/>
      </w:rPr>
    </w:lvl>
    <w:lvl w:ilvl="2" w:tplc="E4CC28C8">
      <w:start w:val="1"/>
      <w:numFmt w:val="bullet"/>
      <w:lvlText w:val=""/>
      <w:lvlJc w:val="left"/>
      <w:pPr>
        <w:ind w:left="2160" w:hanging="360"/>
      </w:pPr>
      <w:rPr>
        <w:rFonts w:ascii="Wingdings" w:hAnsi="Wingdings" w:hint="default"/>
      </w:rPr>
    </w:lvl>
    <w:lvl w:ilvl="3" w:tplc="F24CD56E">
      <w:start w:val="1"/>
      <w:numFmt w:val="bullet"/>
      <w:lvlText w:val=""/>
      <w:lvlJc w:val="left"/>
      <w:pPr>
        <w:ind w:left="2880" w:hanging="360"/>
      </w:pPr>
      <w:rPr>
        <w:rFonts w:ascii="Symbol" w:hAnsi="Symbol" w:hint="default"/>
      </w:rPr>
    </w:lvl>
    <w:lvl w:ilvl="4" w:tplc="8362E07A">
      <w:start w:val="1"/>
      <w:numFmt w:val="bullet"/>
      <w:lvlText w:val="o"/>
      <w:lvlJc w:val="left"/>
      <w:pPr>
        <w:ind w:left="3600" w:hanging="360"/>
      </w:pPr>
      <w:rPr>
        <w:rFonts w:ascii="Courier New" w:hAnsi="Courier New" w:cs="Courier New" w:hint="default"/>
      </w:rPr>
    </w:lvl>
    <w:lvl w:ilvl="5" w:tplc="636C8746">
      <w:start w:val="1"/>
      <w:numFmt w:val="bullet"/>
      <w:lvlText w:val=""/>
      <w:lvlJc w:val="left"/>
      <w:pPr>
        <w:ind w:left="4320" w:hanging="360"/>
      </w:pPr>
      <w:rPr>
        <w:rFonts w:ascii="Wingdings" w:hAnsi="Wingdings" w:hint="default"/>
      </w:rPr>
    </w:lvl>
    <w:lvl w:ilvl="6" w:tplc="0F4EA446">
      <w:start w:val="1"/>
      <w:numFmt w:val="bullet"/>
      <w:lvlText w:val=""/>
      <w:lvlJc w:val="left"/>
      <w:pPr>
        <w:ind w:left="5040" w:hanging="360"/>
      </w:pPr>
      <w:rPr>
        <w:rFonts w:ascii="Symbol" w:hAnsi="Symbol" w:hint="default"/>
      </w:rPr>
    </w:lvl>
    <w:lvl w:ilvl="7" w:tplc="8034CFEA">
      <w:start w:val="1"/>
      <w:numFmt w:val="bullet"/>
      <w:lvlText w:val="o"/>
      <w:lvlJc w:val="left"/>
      <w:pPr>
        <w:ind w:left="5760" w:hanging="360"/>
      </w:pPr>
      <w:rPr>
        <w:rFonts w:ascii="Courier New" w:hAnsi="Courier New" w:cs="Courier New" w:hint="default"/>
      </w:rPr>
    </w:lvl>
    <w:lvl w:ilvl="8" w:tplc="CDE8E462">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0"/>
  </w:num>
  <w:num w:numId="5">
    <w:abstractNumId w:val="1"/>
  </w:num>
  <w:num w:numId="6">
    <w:abstractNumId w:val="10"/>
  </w:num>
  <w:num w:numId="7">
    <w:abstractNumId w:val="5"/>
  </w:num>
  <w:num w:numId="8">
    <w:abstractNumId w:val="9"/>
  </w:num>
  <w:num w:numId="9">
    <w:abstractNumId w:val="2"/>
  </w:num>
  <w:num w:numId="10">
    <w:abstractNumId w:val="7"/>
  </w:num>
  <w:num w:numId="11">
    <w:abstractNumId w:val="11"/>
  </w:num>
  <w:num w:numId="12">
    <w:abstractNumId w:val="13"/>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B6"/>
    <w:rsid w:val="0000797E"/>
    <w:rsid w:val="0001332E"/>
    <w:rsid w:val="000265BB"/>
    <w:rsid w:val="00042C03"/>
    <w:rsid w:val="000563A0"/>
    <w:rsid w:val="000747D0"/>
    <w:rsid w:val="00081375"/>
    <w:rsid w:val="00084D54"/>
    <w:rsid w:val="000902B6"/>
    <w:rsid w:val="000903E9"/>
    <w:rsid w:val="000C7F7C"/>
    <w:rsid w:val="000E1746"/>
    <w:rsid w:val="00102745"/>
    <w:rsid w:val="001131F0"/>
    <w:rsid w:val="0014005F"/>
    <w:rsid w:val="00151682"/>
    <w:rsid w:val="00196E0F"/>
    <w:rsid w:val="001D14AD"/>
    <w:rsid w:val="001E592B"/>
    <w:rsid w:val="001F341B"/>
    <w:rsid w:val="00233F51"/>
    <w:rsid w:val="00255654"/>
    <w:rsid w:val="002648AB"/>
    <w:rsid w:val="00266ECF"/>
    <w:rsid w:val="002757C2"/>
    <w:rsid w:val="002840DD"/>
    <w:rsid w:val="002A199A"/>
    <w:rsid w:val="002C1766"/>
    <w:rsid w:val="002E1EF9"/>
    <w:rsid w:val="002F0567"/>
    <w:rsid w:val="0031287E"/>
    <w:rsid w:val="003210FF"/>
    <w:rsid w:val="003272BC"/>
    <w:rsid w:val="00330703"/>
    <w:rsid w:val="00347705"/>
    <w:rsid w:val="00351D4C"/>
    <w:rsid w:val="00360639"/>
    <w:rsid w:val="0036318B"/>
    <w:rsid w:val="00387BE3"/>
    <w:rsid w:val="003A0953"/>
    <w:rsid w:val="003A169D"/>
    <w:rsid w:val="003B6365"/>
    <w:rsid w:val="003C11C3"/>
    <w:rsid w:val="003D02B3"/>
    <w:rsid w:val="003E0728"/>
    <w:rsid w:val="00414D0F"/>
    <w:rsid w:val="00426D1A"/>
    <w:rsid w:val="00435D08"/>
    <w:rsid w:val="00443631"/>
    <w:rsid w:val="00457888"/>
    <w:rsid w:val="00461D2E"/>
    <w:rsid w:val="0047700F"/>
    <w:rsid w:val="0049690B"/>
    <w:rsid w:val="004B3460"/>
    <w:rsid w:val="0050135A"/>
    <w:rsid w:val="00512064"/>
    <w:rsid w:val="005248F4"/>
    <w:rsid w:val="0053297A"/>
    <w:rsid w:val="0053647B"/>
    <w:rsid w:val="005534C5"/>
    <w:rsid w:val="005535EF"/>
    <w:rsid w:val="00554B0B"/>
    <w:rsid w:val="005868F3"/>
    <w:rsid w:val="005869C9"/>
    <w:rsid w:val="00593BDC"/>
    <w:rsid w:val="005B13AF"/>
    <w:rsid w:val="005B64FA"/>
    <w:rsid w:val="005B7D3B"/>
    <w:rsid w:val="005E104F"/>
    <w:rsid w:val="005E7517"/>
    <w:rsid w:val="00635791"/>
    <w:rsid w:val="0066555D"/>
    <w:rsid w:val="00676E9D"/>
    <w:rsid w:val="006771A9"/>
    <w:rsid w:val="006A23BB"/>
    <w:rsid w:val="006C4BCB"/>
    <w:rsid w:val="006D148D"/>
    <w:rsid w:val="006E60F3"/>
    <w:rsid w:val="0070653D"/>
    <w:rsid w:val="007150BA"/>
    <w:rsid w:val="00720B34"/>
    <w:rsid w:val="00723A0D"/>
    <w:rsid w:val="00734418"/>
    <w:rsid w:val="00737816"/>
    <w:rsid w:val="007418EA"/>
    <w:rsid w:val="00743FED"/>
    <w:rsid w:val="007475AE"/>
    <w:rsid w:val="00756966"/>
    <w:rsid w:val="00761B9D"/>
    <w:rsid w:val="00771158"/>
    <w:rsid w:val="00775A27"/>
    <w:rsid w:val="007963D4"/>
    <w:rsid w:val="007A73DE"/>
    <w:rsid w:val="007B3701"/>
    <w:rsid w:val="007D7205"/>
    <w:rsid w:val="007E5766"/>
    <w:rsid w:val="007E6CD6"/>
    <w:rsid w:val="00815043"/>
    <w:rsid w:val="00815CA3"/>
    <w:rsid w:val="008211FA"/>
    <w:rsid w:val="0083262B"/>
    <w:rsid w:val="00873576"/>
    <w:rsid w:val="008967EA"/>
    <w:rsid w:val="008A1EE6"/>
    <w:rsid w:val="008D2EB9"/>
    <w:rsid w:val="008F1B97"/>
    <w:rsid w:val="00900898"/>
    <w:rsid w:val="00970A9C"/>
    <w:rsid w:val="009D45DC"/>
    <w:rsid w:val="009D74ED"/>
    <w:rsid w:val="009F29B8"/>
    <w:rsid w:val="009F42F5"/>
    <w:rsid w:val="00A36C7D"/>
    <w:rsid w:val="00A4363C"/>
    <w:rsid w:val="00A65A19"/>
    <w:rsid w:val="00A6610D"/>
    <w:rsid w:val="00A90208"/>
    <w:rsid w:val="00AE0BB1"/>
    <w:rsid w:val="00B0054A"/>
    <w:rsid w:val="00B02B2E"/>
    <w:rsid w:val="00B0620E"/>
    <w:rsid w:val="00B10D31"/>
    <w:rsid w:val="00B158DE"/>
    <w:rsid w:val="00B419CF"/>
    <w:rsid w:val="00B50C56"/>
    <w:rsid w:val="00B55CB5"/>
    <w:rsid w:val="00B6547C"/>
    <w:rsid w:val="00BB00EE"/>
    <w:rsid w:val="00BC3872"/>
    <w:rsid w:val="00BD2DFF"/>
    <w:rsid w:val="00C03B5A"/>
    <w:rsid w:val="00C8617A"/>
    <w:rsid w:val="00C86559"/>
    <w:rsid w:val="00C87454"/>
    <w:rsid w:val="00C92FA0"/>
    <w:rsid w:val="00CA2CCF"/>
    <w:rsid w:val="00CD7CF4"/>
    <w:rsid w:val="00CF1C0A"/>
    <w:rsid w:val="00D13D41"/>
    <w:rsid w:val="00D25747"/>
    <w:rsid w:val="00D34F44"/>
    <w:rsid w:val="00DA7E19"/>
    <w:rsid w:val="00DC5D6C"/>
    <w:rsid w:val="00DE1CF9"/>
    <w:rsid w:val="00DE6E84"/>
    <w:rsid w:val="00E47F17"/>
    <w:rsid w:val="00E8364D"/>
    <w:rsid w:val="00F278CE"/>
    <w:rsid w:val="00F41DF2"/>
    <w:rsid w:val="00F52CEB"/>
    <w:rsid w:val="00FA63B8"/>
    <w:rsid w:val="00FA6CA0"/>
    <w:rsid w:val="00FB10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4D3D8-715A-4854-99C7-32D99576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spacing w:after="0" w:line="240" w:lineRule="auto"/>
    </w:pPr>
    <w:rPr>
      <w:rFonts w:ascii="Arial Unicode MS" w:eastAsia="Arial Unicode MS" w:hAnsi="Times New Roman" w:cs="Arial Unicode MS"/>
      <w:color w:val="000000"/>
      <w:sz w:val="24"/>
      <w:szCs w:val="24"/>
      <w:lang w:eastAsia="el-GR"/>
    </w:rPr>
  </w:style>
  <w:style w:type="paragraph" w:styleId="Web">
    <w:name w:val="Normal (Web)"/>
    <w:basedOn w:val="a"/>
    <w:uiPriority w:val="99"/>
    <w:semiHidden/>
    <w:unhideWhenUsed/>
    <w:pPr>
      <w:spacing w:before="100" w:after="100"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Pr>
      <w:rFonts w:ascii="Tahoma" w:hAnsi="Tahoma" w:cs="Tahoma"/>
      <w:sz w:val="16"/>
      <w:szCs w:val="16"/>
    </w:rPr>
  </w:style>
  <w:style w:type="paragraph" w:styleId="a6">
    <w:name w:val="No Spacing"/>
    <w:uiPriority w:val="1"/>
    <w:qFormat/>
    <w:pPr>
      <w:spacing w:after="0" w:line="240" w:lineRule="auto"/>
    </w:pPr>
  </w:style>
  <w:style w:type="character" w:customStyle="1" w:styleId="1Char">
    <w:name w:val="Επικεφαλίδα 1 Char"/>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rPr>
      <w:rFonts w:asciiTheme="majorHAnsi" w:eastAsiaTheme="majorEastAsia" w:hAnsiTheme="majorHAnsi" w:cstheme="majorBidi"/>
      <w:b/>
      <w:bCs/>
      <w:i/>
      <w:iCs/>
      <w:color w:val="5B9BD5" w:themeColor="accent1"/>
    </w:rPr>
  </w:style>
  <w:style w:type="character" w:customStyle="1" w:styleId="5Char">
    <w:name w:val="Επικεφαλίδα 5 Char"/>
    <w:basedOn w:val="a0"/>
    <w:link w:val="5"/>
    <w:uiPriority w:val="9"/>
    <w:rPr>
      <w:rFonts w:asciiTheme="majorHAnsi" w:eastAsiaTheme="majorEastAsia" w:hAnsiTheme="majorHAnsi" w:cstheme="majorBidi"/>
      <w:color w:val="1F4D78" w:themeColor="accent1" w:themeShade="7F"/>
    </w:rPr>
  </w:style>
  <w:style w:type="character" w:customStyle="1" w:styleId="6Char">
    <w:name w:val="Επικεφαλίδα 6 Char"/>
    <w:basedOn w:val="a0"/>
    <w:link w:val="6"/>
    <w:uiPriority w:val="9"/>
    <w:rPr>
      <w:rFonts w:asciiTheme="majorHAnsi" w:eastAsiaTheme="majorEastAsia" w:hAnsiTheme="majorHAnsi" w:cstheme="majorBidi"/>
      <w:i/>
      <w:iCs/>
      <w:color w:val="1F4D78" w:themeColor="accent1" w:themeShade="7F"/>
    </w:rPr>
  </w:style>
  <w:style w:type="character" w:customStyle="1" w:styleId="7Char">
    <w:name w:val="Επικεφαλίδα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Char0"/>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0">
    <w:name w:val="Τίτλος Char"/>
    <w:basedOn w:val="a0"/>
    <w:link w:val="a7"/>
    <w:uiPriority w:val="10"/>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Char1"/>
    <w:uiPriority w:val="11"/>
    <w:qFormat/>
    <w:rPr>
      <w:rFonts w:asciiTheme="majorHAnsi" w:eastAsiaTheme="majorEastAsia" w:hAnsiTheme="majorHAnsi" w:cstheme="majorBidi"/>
      <w:i/>
      <w:iCs/>
      <w:color w:val="5B9BD5" w:themeColor="accent1"/>
      <w:spacing w:val="15"/>
      <w:sz w:val="24"/>
      <w:szCs w:val="24"/>
    </w:rPr>
  </w:style>
  <w:style w:type="character" w:customStyle="1" w:styleId="Char1">
    <w:name w:val="Υπότιτλος Char"/>
    <w:basedOn w:val="a0"/>
    <w:link w:val="a8"/>
    <w:uiPriority w:val="11"/>
    <w:rPr>
      <w:rFonts w:asciiTheme="majorHAnsi" w:eastAsiaTheme="majorEastAsia" w:hAnsiTheme="majorHAnsi" w:cstheme="majorBidi"/>
      <w:i/>
      <w:iCs/>
      <w:color w:val="5B9BD5"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5B9BD5" w:themeColor="accent1"/>
    </w:rPr>
  </w:style>
  <w:style w:type="character" w:styleId="ac">
    <w:name w:val="Strong"/>
    <w:basedOn w:val="a0"/>
    <w:uiPriority w:val="22"/>
    <w:qFormat/>
    <w:rPr>
      <w:b/>
      <w:bCs/>
    </w:rPr>
  </w:style>
  <w:style w:type="paragraph" w:styleId="ad">
    <w:name w:val="Quote"/>
    <w:basedOn w:val="a"/>
    <w:next w:val="a"/>
    <w:link w:val="Char2"/>
    <w:uiPriority w:val="29"/>
    <w:qFormat/>
    <w:rPr>
      <w:i/>
      <w:iCs/>
      <w:color w:val="000000" w:themeColor="text1"/>
    </w:rPr>
  </w:style>
  <w:style w:type="character" w:customStyle="1" w:styleId="Char2">
    <w:name w:val="Απόσπασμα Char"/>
    <w:basedOn w:val="a0"/>
    <w:link w:val="ad"/>
    <w:uiPriority w:val="29"/>
    <w:rPr>
      <w:i/>
      <w:iCs/>
      <w:color w:val="000000" w:themeColor="text1"/>
    </w:rPr>
  </w:style>
  <w:style w:type="paragraph" w:styleId="ae">
    <w:name w:val="Intense Quote"/>
    <w:basedOn w:val="a"/>
    <w:next w:val="a"/>
    <w:link w:val="Char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Char3">
    <w:name w:val="Έντονο απόσπ. Char"/>
    <w:basedOn w:val="a0"/>
    <w:link w:val="ae"/>
    <w:uiPriority w:val="30"/>
    <w:rPr>
      <w:b/>
      <w:bCs/>
      <w:i/>
      <w:iCs/>
      <w:color w:val="5B9BD5" w:themeColor="accent1"/>
    </w:rPr>
  </w:style>
  <w:style w:type="character" w:styleId="af">
    <w:name w:val="Subtle Reference"/>
    <w:basedOn w:val="a0"/>
    <w:uiPriority w:val="31"/>
    <w:qFormat/>
    <w:rPr>
      <w:smallCaps/>
      <w:color w:val="ED7D31" w:themeColor="accent2"/>
      <w:u w:val="single"/>
    </w:rPr>
  </w:style>
  <w:style w:type="character" w:styleId="af0">
    <w:name w:val="Intense Reference"/>
    <w:basedOn w:val="a0"/>
    <w:uiPriority w:val="32"/>
    <w:qFormat/>
    <w:rPr>
      <w:b/>
      <w:bCs/>
      <w:smallCaps/>
      <w:color w:val="ED7D31" w:themeColor="accent2"/>
      <w:spacing w:val="5"/>
      <w:u w:val="single"/>
    </w:rPr>
  </w:style>
  <w:style w:type="character" w:styleId="af1">
    <w:name w:val="Book Title"/>
    <w:basedOn w:val="a0"/>
    <w:uiPriority w:val="33"/>
    <w:qFormat/>
    <w:rPr>
      <w:b/>
      <w:bCs/>
      <w:smallCaps/>
      <w:spacing w:val="5"/>
    </w:rPr>
  </w:style>
  <w:style w:type="paragraph" w:styleId="af2">
    <w:name w:val="footnote text"/>
    <w:basedOn w:val="a"/>
    <w:link w:val="Char4"/>
    <w:uiPriority w:val="99"/>
    <w:semiHidden/>
    <w:unhideWhenUsed/>
    <w:pPr>
      <w:spacing w:after="0" w:line="240" w:lineRule="auto"/>
    </w:pPr>
    <w:rPr>
      <w:sz w:val="20"/>
      <w:szCs w:val="20"/>
    </w:rPr>
  </w:style>
  <w:style w:type="character" w:customStyle="1" w:styleId="Char4">
    <w:name w:val="Κείμενο υποσημείωσης Char"/>
    <w:basedOn w:val="a0"/>
    <w:link w:val="af2"/>
    <w:uiPriority w:val="99"/>
    <w:semiHidden/>
    <w:rPr>
      <w:sz w:val="20"/>
      <w:szCs w:val="20"/>
    </w:rPr>
  </w:style>
  <w:style w:type="character" w:styleId="af3">
    <w:name w:val="footnote reference"/>
    <w:basedOn w:val="a0"/>
    <w:uiPriority w:val="99"/>
    <w:semiHidden/>
    <w:unhideWhenUsed/>
    <w:rPr>
      <w:vertAlign w:val="superscript"/>
    </w:rPr>
  </w:style>
  <w:style w:type="paragraph" w:styleId="af4">
    <w:name w:val="endnote text"/>
    <w:basedOn w:val="a"/>
    <w:link w:val="Char5"/>
    <w:uiPriority w:val="99"/>
    <w:semiHidden/>
    <w:unhideWhenUsed/>
    <w:pPr>
      <w:spacing w:after="0" w:line="240" w:lineRule="auto"/>
    </w:pPr>
    <w:rPr>
      <w:sz w:val="20"/>
      <w:szCs w:val="20"/>
    </w:rPr>
  </w:style>
  <w:style w:type="character" w:customStyle="1" w:styleId="Char5">
    <w:name w:val="Κείμενο σημείωσης τέλους Char"/>
    <w:basedOn w:val="a0"/>
    <w:link w:val="af4"/>
    <w:uiPriority w:val="99"/>
    <w:semiHidden/>
    <w:rPr>
      <w:sz w:val="20"/>
      <w:szCs w:val="20"/>
    </w:rPr>
  </w:style>
  <w:style w:type="character" w:styleId="af5">
    <w:name w:val="endnote reference"/>
    <w:basedOn w:val="a0"/>
    <w:uiPriority w:val="99"/>
    <w:semiHidden/>
    <w:unhideWhenUsed/>
    <w:rPr>
      <w:vertAlign w:val="superscript"/>
    </w:rPr>
  </w:style>
  <w:style w:type="character" w:styleId="-">
    <w:name w:val="Hyperlink"/>
    <w:basedOn w:val="a0"/>
    <w:uiPriority w:val="99"/>
    <w:unhideWhenUsed/>
    <w:rPr>
      <w:color w:val="0563C1" w:themeColor="hyperlink"/>
      <w:u w:val="single"/>
    </w:rPr>
  </w:style>
  <w:style w:type="paragraph" w:styleId="af6">
    <w:name w:val="Plain Text"/>
    <w:basedOn w:val="a"/>
    <w:link w:val="Char6"/>
    <w:uiPriority w:val="99"/>
    <w:semiHidden/>
    <w:unhideWhenUsed/>
    <w:pPr>
      <w:spacing w:after="0" w:line="240" w:lineRule="auto"/>
    </w:pPr>
    <w:rPr>
      <w:rFonts w:ascii="Courier New" w:hAnsi="Courier New" w:cs="Courier New"/>
      <w:sz w:val="21"/>
      <w:szCs w:val="21"/>
    </w:rPr>
  </w:style>
  <w:style w:type="character" w:customStyle="1" w:styleId="Char6">
    <w:name w:val="Απλό κείμενο Char"/>
    <w:basedOn w:val="a0"/>
    <w:link w:val="af6"/>
    <w:uiPriority w:val="99"/>
    <w:rPr>
      <w:rFonts w:ascii="Courier New" w:hAnsi="Courier New" w:cs="Courier New"/>
      <w:sz w:val="21"/>
      <w:szCs w:val="21"/>
    </w:rPr>
  </w:style>
  <w:style w:type="paragraph" w:styleId="af7">
    <w:name w:val="header"/>
    <w:basedOn w:val="a"/>
    <w:link w:val="Char7"/>
    <w:uiPriority w:val="99"/>
    <w:unhideWhenUsed/>
    <w:pPr>
      <w:spacing w:after="0" w:line="240" w:lineRule="auto"/>
    </w:pPr>
  </w:style>
  <w:style w:type="character" w:customStyle="1" w:styleId="Char7">
    <w:name w:val="Κεφαλίδα Char"/>
    <w:basedOn w:val="a0"/>
    <w:link w:val="af7"/>
    <w:uiPriority w:val="99"/>
  </w:style>
  <w:style w:type="paragraph" w:styleId="af8">
    <w:name w:val="footer"/>
    <w:basedOn w:val="a"/>
    <w:link w:val="Char8"/>
    <w:uiPriority w:val="99"/>
    <w:unhideWhenUsed/>
    <w:pPr>
      <w:spacing w:after="0" w:line="240" w:lineRule="auto"/>
    </w:pPr>
  </w:style>
  <w:style w:type="character" w:customStyle="1" w:styleId="Char8">
    <w:name w:val="Υποσέλιδο Char"/>
    <w:basedOn w:val="a0"/>
    <w:link w:val="af8"/>
    <w:uiPriority w:val="99"/>
  </w:style>
  <w:style w:type="paragraph" w:styleId="af9">
    <w:name w:val="Body Text"/>
    <w:basedOn w:val="a"/>
    <w:link w:val="Char9"/>
    <w:uiPriority w:val="99"/>
    <w:rsid w:val="002A199A"/>
    <w:pPr>
      <w:suppressAutoHyphens/>
      <w:spacing w:after="140" w:line="288" w:lineRule="auto"/>
    </w:pPr>
    <w:rPr>
      <w:rFonts w:ascii="Calibri" w:eastAsia="Times New Roman" w:hAnsi="Calibri" w:cs="Times New Roman"/>
      <w:kern w:val="1"/>
    </w:rPr>
  </w:style>
  <w:style w:type="character" w:customStyle="1" w:styleId="Char9">
    <w:name w:val="Σώμα κειμένου Char"/>
    <w:basedOn w:val="a0"/>
    <w:link w:val="af9"/>
    <w:uiPriority w:val="99"/>
    <w:rsid w:val="002A199A"/>
    <w:rPr>
      <w:rFonts w:ascii="Calibri" w:eastAsia="Times New Roman" w:hAnsi="Calibri" w:cs="Times New Roman"/>
      <w:kern w:val="1"/>
    </w:rPr>
  </w:style>
  <w:style w:type="paragraph" w:customStyle="1" w:styleId="ydpdef8706byiv7806441392msonormal">
    <w:name w:val="ydpdef8706byiv7806441392msonormal"/>
    <w:basedOn w:val="a"/>
    <w:rsid w:val="006E60F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42779">
      <w:bodyDiv w:val="1"/>
      <w:marLeft w:val="0"/>
      <w:marRight w:val="0"/>
      <w:marTop w:val="0"/>
      <w:marBottom w:val="0"/>
      <w:divBdr>
        <w:top w:val="none" w:sz="0" w:space="0" w:color="auto"/>
        <w:left w:val="none" w:sz="0" w:space="0" w:color="auto"/>
        <w:bottom w:val="none" w:sz="0" w:space="0" w:color="auto"/>
        <w:right w:val="none" w:sz="0" w:space="0" w:color="auto"/>
      </w:divBdr>
    </w:div>
    <w:div w:id="1365324198">
      <w:bodyDiv w:val="1"/>
      <w:marLeft w:val="0"/>
      <w:marRight w:val="0"/>
      <w:marTop w:val="0"/>
      <w:marBottom w:val="0"/>
      <w:divBdr>
        <w:top w:val="none" w:sz="0" w:space="0" w:color="auto"/>
        <w:left w:val="none" w:sz="0" w:space="0" w:color="auto"/>
        <w:bottom w:val="none" w:sz="0" w:space="0" w:color="auto"/>
        <w:right w:val="none" w:sz="0" w:space="0" w:color="auto"/>
      </w:divBdr>
    </w:div>
    <w:div w:id="1744641503">
      <w:bodyDiv w:val="1"/>
      <w:marLeft w:val="0"/>
      <w:marRight w:val="0"/>
      <w:marTop w:val="0"/>
      <w:marBottom w:val="0"/>
      <w:divBdr>
        <w:top w:val="none" w:sz="0" w:space="0" w:color="auto"/>
        <w:left w:val="none" w:sz="0" w:space="0" w:color="auto"/>
        <w:bottom w:val="none" w:sz="0" w:space="0" w:color="auto"/>
        <w:right w:val="none" w:sz="0" w:space="0" w:color="auto"/>
      </w:divBdr>
      <w:divsChild>
        <w:div w:id="958993052">
          <w:marLeft w:val="0"/>
          <w:marRight w:val="226"/>
          <w:marTop w:val="0"/>
          <w:marBottom w:val="0"/>
          <w:divBdr>
            <w:top w:val="none" w:sz="0" w:space="0" w:color="auto"/>
            <w:left w:val="none" w:sz="0" w:space="0" w:color="auto"/>
            <w:bottom w:val="none" w:sz="0" w:space="0" w:color="auto"/>
            <w:right w:val="none" w:sz="0" w:space="0" w:color="auto"/>
          </w:divBdr>
        </w:div>
        <w:div w:id="2022931820">
          <w:marLeft w:val="0"/>
          <w:marRight w:val="226"/>
          <w:marTop w:val="0"/>
          <w:marBottom w:val="0"/>
          <w:divBdr>
            <w:top w:val="none" w:sz="0" w:space="0" w:color="auto"/>
            <w:left w:val="none" w:sz="0" w:space="0" w:color="auto"/>
            <w:bottom w:val="none" w:sz="0" w:space="0" w:color="auto"/>
            <w:right w:val="none" w:sz="0" w:space="0" w:color="auto"/>
          </w:divBdr>
        </w:div>
        <w:div w:id="1294797657">
          <w:marLeft w:val="0"/>
          <w:marRight w:val="226"/>
          <w:marTop w:val="0"/>
          <w:marBottom w:val="0"/>
          <w:divBdr>
            <w:top w:val="none" w:sz="0" w:space="0" w:color="auto"/>
            <w:left w:val="none" w:sz="0" w:space="0" w:color="auto"/>
            <w:bottom w:val="none" w:sz="0" w:space="0" w:color="auto"/>
            <w:right w:val="none" w:sz="0" w:space="0" w:color="auto"/>
          </w:divBdr>
        </w:div>
        <w:div w:id="1341008355">
          <w:marLeft w:val="0"/>
          <w:marRight w:val="226"/>
          <w:marTop w:val="0"/>
          <w:marBottom w:val="0"/>
          <w:divBdr>
            <w:top w:val="none" w:sz="0" w:space="0" w:color="auto"/>
            <w:left w:val="none" w:sz="0" w:space="0" w:color="auto"/>
            <w:bottom w:val="none" w:sz="0" w:space="0" w:color="auto"/>
            <w:right w:val="none" w:sz="0" w:space="0" w:color="auto"/>
          </w:divBdr>
        </w:div>
        <w:div w:id="130825553">
          <w:marLeft w:val="0"/>
          <w:marRight w:val="226"/>
          <w:marTop w:val="0"/>
          <w:marBottom w:val="0"/>
          <w:divBdr>
            <w:top w:val="none" w:sz="0" w:space="0" w:color="auto"/>
            <w:left w:val="none" w:sz="0" w:space="0" w:color="auto"/>
            <w:bottom w:val="none" w:sz="0" w:space="0" w:color="auto"/>
            <w:right w:val="none" w:sz="0" w:space="0" w:color="auto"/>
          </w:divBdr>
        </w:div>
        <w:div w:id="2006129116">
          <w:marLeft w:val="0"/>
          <w:marRight w:val="226"/>
          <w:marTop w:val="0"/>
          <w:marBottom w:val="0"/>
          <w:divBdr>
            <w:top w:val="none" w:sz="0" w:space="0" w:color="auto"/>
            <w:left w:val="none" w:sz="0" w:space="0" w:color="auto"/>
            <w:bottom w:val="none" w:sz="0" w:space="0" w:color="auto"/>
            <w:right w:val="none" w:sz="0" w:space="0" w:color="auto"/>
          </w:divBdr>
        </w:div>
        <w:div w:id="473303268">
          <w:marLeft w:val="0"/>
          <w:marRight w:val="226"/>
          <w:marTop w:val="0"/>
          <w:marBottom w:val="0"/>
          <w:divBdr>
            <w:top w:val="none" w:sz="0" w:space="0" w:color="auto"/>
            <w:left w:val="none" w:sz="0" w:space="0" w:color="auto"/>
            <w:bottom w:val="none" w:sz="0" w:space="0" w:color="auto"/>
            <w:right w:val="none" w:sz="0" w:space="0" w:color="auto"/>
          </w:divBdr>
        </w:div>
        <w:div w:id="727925381">
          <w:marLeft w:val="0"/>
          <w:marRight w:val="226"/>
          <w:marTop w:val="0"/>
          <w:marBottom w:val="0"/>
          <w:divBdr>
            <w:top w:val="none" w:sz="0" w:space="0" w:color="auto"/>
            <w:left w:val="none" w:sz="0" w:space="0" w:color="auto"/>
            <w:bottom w:val="none" w:sz="0" w:space="0" w:color="auto"/>
            <w:right w:val="none" w:sz="0" w:space="0" w:color="auto"/>
          </w:divBdr>
        </w:div>
        <w:div w:id="1898666360">
          <w:marLeft w:val="0"/>
          <w:marRight w:val="226"/>
          <w:marTop w:val="0"/>
          <w:marBottom w:val="0"/>
          <w:divBdr>
            <w:top w:val="none" w:sz="0" w:space="0" w:color="auto"/>
            <w:left w:val="none" w:sz="0" w:space="0" w:color="auto"/>
            <w:bottom w:val="none" w:sz="0" w:space="0" w:color="auto"/>
            <w:right w:val="none" w:sz="0" w:space="0" w:color="auto"/>
          </w:divBdr>
        </w:div>
      </w:divsChild>
    </w:div>
    <w:div w:id="1756318011">
      <w:bodyDiv w:val="1"/>
      <w:marLeft w:val="0"/>
      <w:marRight w:val="0"/>
      <w:marTop w:val="0"/>
      <w:marBottom w:val="0"/>
      <w:divBdr>
        <w:top w:val="none" w:sz="0" w:space="0" w:color="auto"/>
        <w:left w:val="none" w:sz="0" w:space="0" w:color="auto"/>
        <w:bottom w:val="none" w:sz="0" w:space="0" w:color="auto"/>
        <w:right w:val="none" w:sz="0" w:space="0" w:color="auto"/>
      </w:divBdr>
    </w:div>
    <w:div w:id="2065446968">
      <w:bodyDiv w:val="1"/>
      <w:marLeft w:val="0"/>
      <w:marRight w:val="0"/>
      <w:marTop w:val="0"/>
      <w:marBottom w:val="0"/>
      <w:divBdr>
        <w:top w:val="none" w:sz="0" w:space="0" w:color="auto"/>
        <w:left w:val="none" w:sz="0" w:space="0" w:color="auto"/>
        <w:bottom w:val="none" w:sz="0" w:space="0" w:color="auto"/>
        <w:right w:val="none" w:sz="0" w:space="0" w:color="auto"/>
      </w:divBdr>
    </w:div>
    <w:div w:id="21404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A5D5-6553-46AA-AB0B-137625AB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5917</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2020-02-17T10:36:00Z</dcterms:created>
  <dcterms:modified xsi:type="dcterms:W3CDTF">2020-02-17T10:36:00Z</dcterms:modified>
</cp:coreProperties>
</file>