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FF97" w14:textId="4C68E2F1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ΣΥΛΛΟΓΟΣ ΕΚΠΑΙΔΕΥΤΙΚΩΝ Π. Ε</w:t>
      </w:r>
      <w:r w:rsidR="009B1485">
        <w:rPr>
          <w:rFonts w:ascii="Times New Roman" w:hAnsi="Times New Roman"/>
          <w:b/>
          <w:sz w:val="24"/>
          <w:szCs w:val="24"/>
        </w:rPr>
        <w:t>.                    Μαρούσι  25</w:t>
      </w:r>
      <w:r>
        <w:rPr>
          <w:rFonts w:ascii="Times New Roman" w:hAnsi="Times New Roman"/>
          <w:b/>
          <w:sz w:val="24"/>
          <w:szCs w:val="24"/>
        </w:rPr>
        <w:t xml:space="preserve"> – 1 – 2022                                                                                                           </w:t>
      </w:r>
    </w:p>
    <w:p w14:paraId="6E5436A5" w14:textId="676B2ED4" w:rsidR="00630FCA" w:rsidRDefault="00630FCA" w:rsidP="00630FC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50</w:t>
      </w:r>
    </w:p>
    <w:p w14:paraId="2FC13C46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2332054D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51021378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&amp;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57B1BAC9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585782D7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3043596F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22CABD4F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56CD4C33" w14:textId="77777777" w:rsidR="00630FCA" w:rsidRDefault="00630FCA" w:rsidP="00630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12BD4" w14:textId="77777777" w:rsidR="00630FCA" w:rsidRDefault="00630FCA" w:rsidP="00630F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Α ΜΕΛΗ ΤΟΥ ΣΥΛΛΟΓΟΥ ΜΑΣ </w:t>
      </w:r>
    </w:p>
    <w:p w14:paraId="6B95A5E2" w14:textId="6B2B1BAF" w:rsidR="00630FCA" w:rsidRPr="00630FCA" w:rsidRDefault="00630FCA" w:rsidP="00630F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Διεύθυνση Π. Ε. Β΄ Αθήνας,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14:paraId="7A6642EA" w14:textId="77777777" w:rsidR="00630FCA" w:rsidRDefault="00630FCA" w:rsidP="00630FCA">
      <w:pPr>
        <w:rPr>
          <w:b/>
          <w:bCs/>
        </w:rPr>
      </w:pPr>
    </w:p>
    <w:p w14:paraId="40220FEE" w14:textId="38B6C4B7" w:rsidR="00630FCA" w:rsidRDefault="00621D78" w:rsidP="00621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D78">
        <w:rPr>
          <w:rFonts w:ascii="Times New Roman" w:hAnsi="Times New Roman" w:cs="Times New Roman"/>
          <w:b/>
          <w:bCs/>
          <w:sz w:val="24"/>
          <w:szCs w:val="24"/>
        </w:rPr>
        <w:t xml:space="preserve">Θέμα: « Σχετικά με τη γονική άδεια των νεοδιόριστων συναδέλφων μας». </w:t>
      </w:r>
    </w:p>
    <w:p w14:paraId="03A08D00" w14:textId="77777777" w:rsidR="00621D78" w:rsidRPr="00621D78" w:rsidRDefault="00621D78" w:rsidP="00621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7C188" w14:textId="1D34B96A" w:rsidR="00BA48F8" w:rsidRPr="00630FCA" w:rsidRDefault="00BA48F8" w:rsidP="00630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FCA">
        <w:rPr>
          <w:rFonts w:ascii="Times New Roman" w:hAnsi="Times New Roman" w:cs="Times New Roman"/>
          <w:b/>
          <w:bCs/>
          <w:sz w:val="24"/>
          <w:szCs w:val="24"/>
        </w:rPr>
        <w:t>Η Δικαίωση από το ΣτΕ ήρθε, η δικαίωση από το Υπουργείο</w:t>
      </w:r>
      <w:r w:rsidR="00621D78">
        <w:rPr>
          <w:rFonts w:ascii="Times New Roman" w:hAnsi="Times New Roman" w:cs="Times New Roman"/>
          <w:b/>
          <w:bCs/>
          <w:sz w:val="24"/>
          <w:szCs w:val="24"/>
        </w:rPr>
        <w:t xml:space="preserve"> Παιδείας</w:t>
      </w:r>
      <w:r w:rsidRPr="00630FCA">
        <w:rPr>
          <w:rFonts w:ascii="Times New Roman" w:hAnsi="Times New Roman" w:cs="Times New Roman"/>
          <w:b/>
          <w:bCs/>
          <w:sz w:val="24"/>
          <w:szCs w:val="24"/>
        </w:rPr>
        <w:t xml:space="preserve"> αργεί</w:t>
      </w:r>
    </w:p>
    <w:p w14:paraId="15275BEF" w14:textId="77777777" w:rsidR="00F50338" w:rsidRPr="00630FCA" w:rsidRDefault="00F5033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827C" w14:textId="125B89EB" w:rsidR="00BA48F8" w:rsidRPr="00630FCA" w:rsidRDefault="00BA48F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Το 2020 έχοντας όλοι οι εκπαιδευτικοί αιτηθεί μόνιμο διορισμό </w:t>
      </w:r>
      <w:r w:rsidR="00087143" w:rsidRPr="00630FCA">
        <w:rPr>
          <w:rFonts w:ascii="Times New Roman" w:hAnsi="Times New Roman" w:cs="Times New Roman"/>
          <w:sz w:val="24"/>
          <w:szCs w:val="24"/>
        </w:rPr>
        <w:t xml:space="preserve">τόσο </w:t>
      </w:r>
      <w:r w:rsidRPr="00630FCA">
        <w:rPr>
          <w:rFonts w:ascii="Times New Roman" w:hAnsi="Times New Roman" w:cs="Times New Roman"/>
          <w:sz w:val="24"/>
          <w:szCs w:val="24"/>
        </w:rPr>
        <w:t>στην ειδική αγωγή</w:t>
      </w:r>
      <w:r w:rsidR="00087143" w:rsidRPr="00630FCA">
        <w:rPr>
          <w:rFonts w:ascii="Times New Roman" w:hAnsi="Times New Roman" w:cs="Times New Roman"/>
          <w:sz w:val="24"/>
          <w:szCs w:val="24"/>
        </w:rPr>
        <w:t xml:space="preserve">, όσο και στη γενική παιδεία, 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με διαφορετικά δεδομένα σχετικά με τις άδειες ανατροφής, το Υπουργείο Παιδείας</w:t>
      </w:r>
      <w:r w:rsidR="005A4D8D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ως μία κίνηση επίδειξης αυθαιρεσίας και εξουσίας</w:t>
      </w:r>
      <w:r w:rsidR="005A4D8D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διέταξε να εξαιρεθούν οι νεοδιόριστοι από τις άδειες που ισχύουν για τους υπόλοιπους διορισμένους εκπαιδευτικούς. </w:t>
      </w:r>
    </w:p>
    <w:p w14:paraId="56728FEF" w14:textId="3AB0AB91" w:rsidR="00BA48F8" w:rsidRPr="00630FCA" w:rsidRDefault="00BA48F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>Έτσι</w:t>
      </w:r>
      <w:r w:rsidR="005A4D8D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εκδόθηκε η με αρ.108357/Ε3/21.08.2020 εγκύκλιος της Προϊσταμένης της Γενικής Διεύθυνσης Εκπαιδευτικού Προσωπικού Π</w:t>
      </w:r>
      <w:r w:rsidR="00630FCA">
        <w:rPr>
          <w:rFonts w:ascii="Times New Roman" w:hAnsi="Times New Roman" w:cs="Times New Roman"/>
          <w:sz w:val="24"/>
          <w:szCs w:val="24"/>
        </w:rPr>
        <w:t>.</w:t>
      </w:r>
      <w:r w:rsidRPr="00630FCA">
        <w:rPr>
          <w:rFonts w:ascii="Times New Roman" w:hAnsi="Times New Roman" w:cs="Times New Roman"/>
          <w:sz w:val="24"/>
          <w:szCs w:val="24"/>
        </w:rPr>
        <w:t>Ε</w:t>
      </w:r>
      <w:r w:rsidR="00630FCA">
        <w:rPr>
          <w:rFonts w:ascii="Times New Roman" w:hAnsi="Times New Roman" w:cs="Times New Roman"/>
          <w:sz w:val="24"/>
          <w:szCs w:val="24"/>
        </w:rPr>
        <w:t>.</w:t>
      </w:r>
      <w:r w:rsidRPr="00630FCA">
        <w:rPr>
          <w:rFonts w:ascii="Times New Roman" w:hAnsi="Times New Roman" w:cs="Times New Roman"/>
          <w:sz w:val="24"/>
          <w:szCs w:val="24"/>
        </w:rPr>
        <w:t xml:space="preserve"> &amp; Δ</w:t>
      </w:r>
      <w:r w:rsidR="00630FCA">
        <w:rPr>
          <w:rFonts w:ascii="Times New Roman" w:hAnsi="Times New Roman" w:cs="Times New Roman"/>
          <w:sz w:val="24"/>
          <w:szCs w:val="24"/>
        </w:rPr>
        <w:t>.</w:t>
      </w:r>
      <w:r w:rsidRPr="00630FCA">
        <w:rPr>
          <w:rFonts w:ascii="Times New Roman" w:hAnsi="Times New Roman" w:cs="Times New Roman"/>
          <w:sz w:val="24"/>
          <w:szCs w:val="24"/>
        </w:rPr>
        <w:t>Ε</w:t>
      </w:r>
      <w:r w:rsidR="00630FCA">
        <w:rPr>
          <w:rFonts w:ascii="Times New Roman" w:hAnsi="Times New Roman" w:cs="Times New Roman"/>
          <w:sz w:val="24"/>
          <w:szCs w:val="24"/>
        </w:rPr>
        <w:t>.</w:t>
      </w:r>
      <w:r w:rsidRPr="00630FCA">
        <w:rPr>
          <w:rFonts w:ascii="Times New Roman" w:hAnsi="Times New Roman" w:cs="Times New Roman"/>
          <w:sz w:val="24"/>
          <w:szCs w:val="24"/>
        </w:rPr>
        <w:t xml:space="preserve"> του Υπουργείου Παιδείας και Θρησκευμάτων </w:t>
      </w:r>
      <w:r w:rsidR="005E5C77" w:rsidRPr="00630FCA">
        <w:rPr>
          <w:rFonts w:ascii="Times New Roman" w:hAnsi="Times New Roman" w:cs="Times New Roman"/>
          <w:sz w:val="24"/>
          <w:szCs w:val="24"/>
        </w:rPr>
        <w:t>αναφορικά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με τις άδειες ανατροφής νεοδιόριστων εκπαιδευτικών</w:t>
      </w:r>
      <w:r w:rsidR="005E5C77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η οποία κατεβάζει το όριο ηλικίας των τέκνων για τα οποία δικαιούμαστε άδεια ανατροφής στα 2 έτη αντί των 4 ετών που ίσχυε μέχρι τώρα. </w:t>
      </w:r>
    </w:p>
    <w:p w14:paraId="0408A935" w14:textId="7466D061" w:rsidR="00BA48F8" w:rsidRPr="00630FCA" w:rsidRDefault="00BA48F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Το </w:t>
      </w:r>
      <w:r w:rsidRPr="00630FCA">
        <w:rPr>
          <w:rFonts w:ascii="Times New Roman" w:hAnsi="Times New Roman" w:cs="Times New Roman"/>
          <w:b/>
          <w:bCs/>
          <w:sz w:val="24"/>
          <w:szCs w:val="24"/>
        </w:rPr>
        <w:t>κοινωνικό πρόβλημα</w:t>
      </w:r>
      <w:r w:rsidRPr="00630FCA">
        <w:rPr>
          <w:rFonts w:ascii="Times New Roman" w:hAnsi="Times New Roman" w:cs="Times New Roman"/>
          <w:sz w:val="24"/>
          <w:szCs w:val="24"/>
        </w:rPr>
        <w:t xml:space="preserve"> που δημιουργήθηκε στην εκπαιδευτική κοινότητα ήταν τεράστιο με την </w:t>
      </w:r>
      <w:r w:rsidR="005E5C77" w:rsidRPr="00630FCA">
        <w:rPr>
          <w:rFonts w:ascii="Times New Roman" w:hAnsi="Times New Roman" w:cs="Times New Roman"/>
          <w:sz w:val="24"/>
          <w:szCs w:val="24"/>
        </w:rPr>
        <w:t xml:space="preserve">εν λόγω </w:t>
      </w:r>
      <w:r w:rsidRPr="00630FCA">
        <w:rPr>
          <w:rFonts w:ascii="Times New Roman" w:hAnsi="Times New Roman" w:cs="Times New Roman"/>
          <w:sz w:val="24"/>
          <w:szCs w:val="24"/>
        </w:rPr>
        <w:t>απόφαση. Τα νοικοκυριά χωρίστηκαν, το οικονομικό και ψυχολογικό κόστος ήταν ανυπολόγιστο</w:t>
      </w:r>
      <w:r w:rsidR="005E5C77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καθώς</w:t>
      </w:r>
      <w:r w:rsidR="005E5C77"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Pr="00630FCA">
        <w:rPr>
          <w:rFonts w:ascii="Times New Roman" w:hAnsi="Times New Roman" w:cs="Times New Roman"/>
          <w:sz w:val="24"/>
          <w:szCs w:val="24"/>
        </w:rPr>
        <w:t>οι εκπαιδευτικοί ένιωσαν την απόλυτη ματαίωση</w:t>
      </w:r>
      <w:r w:rsidR="00756E19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μετά από χρόνια προσφοράς ως αναπληρωτές και αναπληρώτριες στο δημόσιο σχολείο</w:t>
      </w:r>
      <w:r w:rsidR="005E5C77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έχοντας λάβει ελάχιστα έως και ανύπαρκτα δικαιώματα σχετικά με τη μητρότητα.</w:t>
      </w:r>
    </w:p>
    <w:p w14:paraId="5B500083" w14:textId="074D1578" w:rsidR="00BA48F8" w:rsidRPr="00630FCA" w:rsidRDefault="00BA48F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Για ένα τόσο ευαίσθητο κοινωνικό θέμα προσέφυγε μία νεοδιόριστη εκπαιδευτικός με δικηγόρο τον κ. Αναστάσιο Βάππα.  Λόγω </w:t>
      </w:r>
      <w:r w:rsidR="005E5C77"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Pr="00630FCA">
        <w:rPr>
          <w:rFonts w:ascii="Times New Roman" w:hAnsi="Times New Roman" w:cs="Times New Roman"/>
          <w:sz w:val="24"/>
          <w:szCs w:val="24"/>
        </w:rPr>
        <w:t>της μείζονος σημασίας</w:t>
      </w:r>
      <w:r w:rsidR="005E5C77"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="00756E19" w:rsidRPr="00630FCA">
        <w:rPr>
          <w:rFonts w:ascii="Times New Roman" w:hAnsi="Times New Roman" w:cs="Times New Roman"/>
          <w:sz w:val="24"/>
          <w:szCs w:val="24"/>
        </w:rPr>
        <w:t xml:space="preserve">της, </w:t>
      </w:r>
      <w:r w:rsidRPr="00630FCA">
        <w:rPr>
          <w:rFonts w:ascii="Times New Roman" w:hAnsi="Times New Roman" w:cs="Times New Roman"/>
          <w:sz w:val="24"/>
          <w:szCs w:val="24"/>
        </w:rPr>
        <w:t xml:space="preserve"> η υπόθεση εκδικάστηκε στη</w:t>
      </w:r>
      <w:r w:rsidR="005E5C77" w:rsidRPr="00630FCA">
        <w:rPr>
          <w:rFonts w:ascii="Times New Roman" w:hAnsi="Times New Roman" w:cs="Times New Roman"/>
          <w:sz w:val="24"/>
          <w:szCs w:val="24"/>
        </w:rPr>
        <w:t>ν 7μελη Σύνθε</w:t>
      </w:r>
      <w:r w:rsidRPr="00630FCA">
        <w:rPr>
          <w:rFonts w:ascii="Times New Roman" w:hAnsi="Times New Roman" w:cs="Times New Roman"/>
          <w:sz w:val="24"/>
          <w:szCs w:val="24"/>
        </w:rPr>
        <w:t xml:space="preserve">ση του Γ΄ Τμήματος του </w:t>
      </w:r>
      <w:proofErr w:type="spellStart"/>
      <w:r w:rsidRPr="00630FCA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="005E5C77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το οποί</w:t>
      </w:r>
      <w:r w:rsidR="005E5C77" w:rsidRPr="00630FCA">
        <w:rPr>
          <w:rFonts w:ascii="Times New Roman" w:hAnsi="Times New Roman" w:cs="Times New Roman"/>
          <w:sz w:val="24"/>
          <w:szCs w:val="24"/>
        </w:rPr>
        <w:t>ο</w:t>
      </w:r>
      <w:r w:rsidR="00756E19" w:rsidRPr="00630FCA">
        <w:rPr>
          <w:rFonts w:ascii="Times New Roman" w:hAnsi="Times New Roman" w:cs="Times New Roman"/>
          <w:sz w:val="24"/>
          <w:szCs w:val="24"/>
        </w:rPr>
        <w:t>,</w:t>
      </w:r>
      <w:r w:rsidR="005E5C77" w:rsidRPr="00630FCA">
        <w:rPr>
          <w:rFonts w:ascii="Times New Roman" w:hAnsi="Times New Roman" w:cs="Times New Roman"/>
          <w:sz w:val="24"/>
          <w:szCs w:val="24"/>
        </w:rPr>
        <w:t xml:space="preserve"> με την με αρ.2367/2021 απόφασή</w:t>
      </w:r>
      <w:r w:rsidRPr="00630FCA">
        <w:rPr>
          <w:rFonts w:ascii="Times New Roman" w:hAnsi="Times New Roman" w:cs="Times New Roman"/>
          <w:sz w:val="24"/>
          <w:szCs w:val="24"/>
        </w:rPr>
        <w:t xml:space="preserve"> του </w:t>
      </w:r>
      <w:r w:rsidRPr="00630FCA">
        <w:rPr>
          <w:rFonts w:ascii="Times New Roman" w:hAnsi="Times New Roman" w:cs="Times New Roman"/>
          <w:b/>
          <w:bCs/>
          <w:sz w:val="24"/>
          <w:szCs w:val="24"/>
        </w:rPr>
        <w:t xml:space="preserve">ακύρωσε την </w:t>
      </w:r>
      <w:r w:rsidR="00756E19" w:rsidRPr="00630FCA">
        <w:rPr>
          <w:rFonts w:ascii="Times New Roman" w:hAnsi="Times New Roman" w:cs="Times New Roman"/>
          <w:b/>
          <w:bCs/>
          <w:sz w:val="24"/>
          <w:szCs w:val="24"/>
        </w:rPr>
        <w:t>ανωτέρω</w:t>
      </w:r>
      <w:r w:rsidRPr="00630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E19" w:rsidRPr="00630FCA">
        <w:rPr>
          <w:rFonts w:ascii="Times New Roman" w:hAnsi="Times New Roman" w:cs="Times New Roman"/>
          <w:b/>
          <w:bCs/>
          <w:sz w:val="24"/>
          <w:szCs w:val="24"/>
        </w:rPr>
        <w:t>εγκύκλιο</w:t>
      </w:r>
      <w:r w:rsidR="005E5C77" w:rsidRPr="00630F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καθώς προσθέ</w:t>
      </w:r>
      <w:r w:rsidR="00630FCA">
        <w:rPr>
          <w:rFonts w:ascii="Times New Roman" w:hAnsi="Times New Roman" w:cs="Times New Roman"/>
          <w:sz w:val="24"/>
          <w:szCs w:val="24"/>
        </w:rPr>
        <w:t>τει κανονιστικές ρυθμίσεις και «</w:t>
      </w:r>
      <w:r w:rsidRPr="00630FCA">
        <w:rPr>
          <w:rFonts w:ascii="Times New Roman" w:hAnsi="Times New Roman" w:cs="Times New Roman"/>
          <w:sz w:val="24"/>
          <w:szCs w:val="24"/>
        </w:rPr>
        <w:t>στερείτα</w:t>
      </w:r>
      <w:r w:rsidR="00630FCA">
        <w:rPr>
          <w:rFonts w:ascii="Times New Roman" w:hAnsi="Times New Roman" w:cs="Times New Roman"/>
          <w:sz w:val="24"/>
          <w:szCs w:val="24"/>
        </w:rPr>
        <w:t>ι νομοθετικού ερείσματος»</w:t>
      </w:r>
      <w:r w:rsidRPr="00630FCA">
        <w:rPr>
          <w:rFonts w:ascii="Times New Roman" w:hAnsi="Times New Roman" w:cs="Times New Roman"/>
          <w:sz w:val="24"/>
          <w:szCs w:val="24"/>
        </w:rPr>
        <w:t xml:space="preserve">. Το </w:t>
      </w:r>
      <w:proofErr w:type="spellStart"/>
      <w:r w:rsidRPr="00630FCA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Pr="00630FCA">
        <w:rPr>
          <w:rFonts w:ascii="Times New Roman" w:hAnsi="Times New Roman" w:cs="Times New Roman"/>
          <w:sz w:val="24"/>
          <w:szCs w:val="24"/>
        </w:rPr>
        <w:t xml:space="preserve"> ακύρωσε </w:t>
      </w:r>
      <w:r w:rsidR="00756E19" w:rsidRPr="00630FCA">
        <w:rPr>
          <w:rFonts w:ascii="Times New Roman" w:hAnsi="Times New Roman" w:cs="Times New Roman"/>
          <w:sz w:val="24"/>
          <w:szCs w:val="24"/>
        </w:rPr>
        <w:t>επιπλέον</w:t>
      </w:r>
      <w:r w:rsidRPr="00630FCA">
        <w:rPr>
          <w:rFonts w:ascii="Times New Roman" w:hAnsi="Times New Roman" w:cs="Times New Roman"/>
          <w:sz w:val="24"/>
          <w:szCs w:val="24"/>
        </w:rPr>
        <w:t xml:space="preserve"> και τη γνωμοδότηση του </w:t>
      </w:r>
      <w:r w:rsidR="005E5C77" w:rsidRPr="00630FCA">
        <w:rPr>
          <w:rFonts w:ascii="Times New Roman" w:hAnsi="Times New Roman" w:cs="Times New Roman"/>
          <w:sz w:val="24"/>
          <w:szCs w:val="24"/>
        </w:rPr>
        <w:t>Νομικού Συμβουλίου του Κράτους (</w:t>
      </w:r>
      <w:r w:rsidRPr="00630FCA">
        <w:rPr>
          <w:rFonts w:ascii="Times New Roman" w:hAnsi="Times New Roman" w:cs="Times New Roman"/>
          <w:sz w:val="24"/>
          <w:szCs w:val="24"/>
        </w:rPr>
        <w:t>Ν.Σ.Κ</w:t>
      </w:r>
      <w:r w:rsidR="005E5C77" w:rsidRPr="00630FCA">
        <w:rPr>
          <w:rFonts w:ascii="Times New Roman" w:hAnsi="Times New Roman" w:cs="Times New Roman"/>
          <w:sz w:val="24"/>
          <w:szCs w:val="24"/>
        </w:rPr>
        <w:t>.),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="00087143" w:rsidRPr="00630FCA">
        <w:rPr>
          <w:rFonts w:ascii="Times New Roman" w:hAnsi="Times New Roman" w:cs="Times New Roman"/>
          <w:sz w:val="24"/>
          <w:szCs w:val="24"/>
        </w:rPr>
        <w:t>κατά την οποία,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με </w:t>
      </w:r>
      <w:r w:rsidR="00756E19" w:rsidRPr="00630FCA">
        <w:rPr>
          <w:rFonts w:ascii="Times New Roman" w:hAnsi="Times New Roman" w:cs="Times New Roman"/>
          <w:sz w:val="24"/>
          <w:szCs w:val="24"/>
        </w:rPr>
        <w:t>ένα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μαθηματικό τύπο</w:t>
      </w:r>
      <w:r w:rsidR="00087143" w:rsidRPr="00630FCA">
        <w:rPr>
          <w:rFonts w:ascii="Times New Roman" w:hAnsi="Times New Roman" w:cs="Times New Roman"/>
          <w:sz w:val="24"/>
          <w:szCs w:val="24"/>
        </w:rPr>
        <w:t>,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="004716BE" w:rsidRPr="00630FCA">
        <w:rPr>
          <w:rFonts w:ascii="Times New Roman" w:hAnsi="Times New Roman" w:cs="Times New Roman"/>
          <w:sz w:val="24"/>
          <w:szCs w:val="24"/>
        </w:rPr>
        <w:t xml:space="preserve">διδόταν </w:t>
      </w:r>
      <w:r w:rsidR="00756E19" w:rsidRPr="00630FCA">
        <w:rPr>
          <w:rFonts w:ascii="Times New Roman" w:hAnsi="Times New Roman" w:cs="Times New Roman"/>
          <w:sz w:val="24"/>
          <w:szCs w:val="24"/>
        </w:rPr>
        <w:t>ένα υποτυπώδες, πενιχρό και υποτιμητικό</w:t>
      </w:r>
      <w:r w:rsidRPr="00630FCA">
        <w:rPr>
          <w:rFonts w:ascii="Times New Roman" w:hAnsi="Times New Roman" w:cs="Times New Roman"/>
          <w:sz w:val="24"/>
          <w:szCs w:val="24"/>
        </w:rPr>
        <w:t xml:space="preserve"> διάστημα αδείας</w:t>
      </w:r>
      <w:r w:rsidR="00756E19" w:rsidRPr="00630FCA">
        <w:rPr>
          <w:rFonts w:ascii="Times New Roman" w:hAnsi="Times New Roman" w:cs="Times New Roman"/>
          <w:sz w:val="24"/>
          <w:szCs w:val="24"/>
        </w:rPr>
        <w:t xml:space="preserve"> απέναντι στον θεσμό της μητρότητας,</w:t>
      </w:r>
      <w:r w:rsidRPr="00630FCA">
        <w:rPr>
          <w:rFonts w:ascii="Times New Roman" w:hAnsi="Times New Roman" w:cs="Times New Roman"/>
          <w:sz w:val="24"/>
          <w:szCs w:val="24"/>
        </w:rPr>
        <w:t xml:space="preserve"> ανάλογα με την ηλικία του εκάστοτε παιδιού</w:t>
      </w:r>
      <w:r w:rsidR="00756E19" w:rsidRPr="00630FCA">
        <w:rPr>
          <w:rFonts w:ascii="Times New Roman" w:hAnsi="Times New Roman" w:cs="Times New Roman"/>
          <w:sz w:val="24"/>
          <w:szCs w:val="24"/>
        </w:rPr>
        <w:t xml:space="preserve"> και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="00087143" w:rsidRPr="00630FCA">
        <w:rPr>
          <w:rFonts w:ascii="Times New Roman" w:hAnsi="Times New Roman" w:cs="Times New Roman"/>
          <w:sz w:val="24"/>
          <w:szCs w:val="24"/>
        </w:rPr>
        <w:t>σύμφωνα</w:t>
      </w:r>
      <w:r w:rsidR="00756E19" w:rsidRPr="00630FCA">
        <w:rPr>
          <w:rFonts w:ascii="Times New Roman" w:hAnsi="Times New Roman" w:cs="Times New Roman"/>
          <w:sz w:val="24"/>
          <w:szCs w:val="24"/>
        </w:rPr>
        <w:t xml:space="preserve"> με</w:t>
      </w:r>
      <w:r w:rsidRPr="00630FCA">
        <w:rPr>
          <w:rFonts w:ascii="Times New Roman" w:hAnsi="Times New Roman" w:cs="Times New Roman"/>
          <w:sz w:val="24"/>
          <w:szCs w:val="24"/>
        </w:rPr>
        <w:t xml:space="preserve"> την ημερομηνία διορισμού</w:t>
      </w:r>
      <w:r w:rsidR="00087143" w:rsidRPr="00630FCA">
        <w:rPr>
          <w:rFonts w:ascii="Times New Roman" w:hAnsi="Times New Roman" w:cs="Times New Roman"/>
          <w:sz w:val="24"/>
          <w:szCs w:val="24"/>
        </w:rPr>
        <w:t xml:space="preserve">. 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8C84" w14:textId="2045DC96" w:rsidR="00BA48F8" w:rsidRPr="00630FCA" w:rsidRDefault="00087143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>Έπειτα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από αυτή τη </w:t>
      </w:r>
      <w:r w:rsidR="00BA48F8" w:rsidRPr="00630FCA">
        <w:rPr>
          <w:rFonts w:ascii="Times New Roman" w:hAnsi="Times New Roman" w:cs="Times New Roman"/>
          <w:b/>
          <w:bCs/>
          <w:sz w:val="24"/>
          <w:szCs w:val="24"/>
        </w:rPr>
        <w:t>δικαστική νίκη</w:t>
      </w:r>
      <w:r w:rsidRPr="00630F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Pr="00630FCA">
        <w:rPr>
          <w:rFonts w:ascii="Times New Roman" w:hAnsi="Times New Roman" w:cs="Times New Roman"/>
          <w:sz w:val="24"/>
          <w:szCs w:val="24"/>
        </w:rPr>
        <w:t>η οποία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αποτελεί </w:t>
      </w:r>
      <w:r w:rsidR="00BA48F8" w:rsidRPr="00630FCA">
        <w:rPr>
          <w:rFonts w:ascii="Times New Roman" w:hAnsi="Times New Roman" w:cs="Times New Roman"/>
          <w:b/>
          <w:bCs/>
          <w:sz w:val="24"/>
          <w:szCs w:val="24"/>
        </w:rPr>
        <w:t>ηθική δικαίωση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για χιλιάδες οικογένειες εκπ</w:t>
      </w:r>
      <w:r w:rsidRPr="00630FCA">
        <w:rPr>
          <w:rFonts w:ascii="Times New Roman" w:hAnsi="Times New Roman" w:cs="Times New Roman"/>
          <w:sz w:val="24"/>
          <w:szCs w:val="24"/>
        </w:rPr>
        <w:t>αιδευτικών, που χρόνια τώρα στήρι</w:t>
      </w:r>
      <w:r w:rsidR="00BA48F8" w:rsidRPr="00630FCA">
        <w:rPr>
          <w:rFonts w:ascii="Times New Roman" w:hAnsi="Times New Roman" w:cs="Times New Roman"/>
          <w:sz w:val="24"/>
          <w:szCs w:val="24"/>
        </w:rPr>
        <w:t>ζαν τη δημόσια παιδεία ως αναπληρωτές και α</w:t>
      </w:r>
      <w:r w:rsidR="00621D78">
        <w:rPr>
          <w:rFonts w:ascii="Times New Roman" w:hAnsi="Times New Roman" w:cs="Times New Roman"/>
          <w:sz w:val="24"/>
          <w:szCs w:val="24"/>
        </w:rPr>
        <w:t>ναπληρώτριες</w:t>
      </w:r>
      <w:r w:rsidRPr="00630FCA">
        <w:rPr>
          <w:rFonts w:ascii="Times New Roman" w:hAnsi="Times New Roman" w:cs="Times New Roman"/>
          <w:sz w:val="24"/>
          <w:szCs w:val="24"/>
        </w:rPr>
        <w:t xml:space="preserve">, στερούμενοι </w:t>
      </w:r>
      <w:r w:rsidR="00756E19" w:rsidRPr="00630FCA">
        <w:rPr>
          <w:rFonts w:ascii="Times New Roman" w:hAnsi="Times New Roman" w:cs="Times New Roman"/>
          <w:sz w:val="24"/>
          <w:szCs w:val="24"/>
        </w:rPr>
        <w:t>των αδειών</w:t>
      </w:r>
      <w:r w:rsidRPr="00630FCA">
        <w:rPr>
          <w:rFonts w:ascii="Times New Roman" w:hAnsi="Times New Roman" w:cs="Times New Roman"/>
          <w:sz w:val="24"/>
          <w:szCs w:val="24"/>
        </w:rPr>
        <w:t xml:space="preserve"> 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ανατροφής και έχοντας ελάχιστα εργασιακά δικαιώματα</w:t>
      </w:r>
      <w:r w:rsidRPr="00630FCA">
        <w:rPr>
          <w:rFonts w:ascii="Times New Roman" w:hAnsi="Times New Roman" w:cs="Times New Roman"/>
          <w:sz w:val="24"/>
          <w:szCs w:val="24"/>
        </w:rPr>
        <w:t>,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="00BA48F8" w:rsidRPr="00630FCA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="00BA48F8" w:rsidRPr="00630FCA">
        <w:rPr>
          <w:rFonts w:ascii="Times New Roman" w:hAnsi="Times New Roman" w:cs="Times New Roman"/>
          <w:sz w:val="24"/>
          <w:szCs w:val="24"/>
        </w:rPr>
        <w:t xml:space="preserve"> αποφάσισε να δοθούν </w:t>
      </w:r>
      <w:r w:rsidR="00756E19" w:rsidRPr="00630FCA">
        <w:rPr>
          <w:rFonts w:ascii="Times New Roman" w:hAnsi="Times New Roman" w:cs="Times New Roman"/>
          <w:sz w:val="24"/>
          <w:szCs w:val="24"/>
        </w:rPr>
        <w:t xml:space="preserve">επιτέλους 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στους νεοδιόριστους τα αυτονόητα δικαιώματά </w:t>
      </w:r>
      <w:r w:rsidR="00756E19" w:rsidRPr="00630FCA">
        <w:rPr>
          <w:rFonts w:ascii="Times New Roman" w:hAnsi="Times New Roman" w:cs="Times New Roman"/>
          <w:sz w:val="24"/>
          <w:szCs w:val="24"/>
        </w:rPr>
        <w:t>τους.</w:t>
      </w:r>
      <w:r w:rsidR="00BA48F8" w:rsidRPr="00630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C55C2" w14:textId="33413B0D" w:rsidR="00087143" w:rsidRPr="00630FCA" w:rsidRDefault="00BA48F8" w:rsidP="00630FC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lastRenderedPageBreak/>
        <w:t>Αυτή τη στιγμή το Υπουργείο</w:t>
      </w:r>
      <w:r w:rsidR="00621D78">
        <w:rPr>
          <w:rFonts w:ascii="Times New Roman" w:hAnsi="Times New Roman" w:cs="Times New Roman"/>
          <w:sz w:val="24"/>
          <w:szCs w:val="24"/>
        </w:rPr>
        <w:t xml:space="preserve"> Παιδείας</w:t>
      </w:r>
      <w:r w:rsidRPr="00630FCA">
        <w:rPr>
          <w:rFonts w:ascii="Times New Roman" w:hAnsi="Times New Roman" w:cs="Times New Roman"/>
          <w:sz w:val="24"/>
          <w:szCs w:val="24"/>
        </w:rPr>
        <w:t xml:space="preserve"> κρύβεται πίσω από το γεγονός ότι η απόφαση του ΣτΕ δεν έχει φτάσει υπηρεσιακώς στο αρμόδιο τμήμα και δεν έχει συνταχθεί νέα εγκύκλιος. </w:t>
      </w:r>
    </w:p>
    <w:p w14:paraId="70989460" w14:textId="77777777" w:rsidR="00087143" w:rsidRPr="00630FCA" w:rsidRDefault="00BA48F8" w:rsidP="00630FC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Το γεγονός παραμένει πως η εγκύκλιος έχει κριθεί παράνομη και το γνωρίζουν. </w:t>
      </w:r>
    </w:p>
    <w:p w14:paraId="54F7F8BF" w14:textId="1ABF9CD0" w:rsidR="00087143" w:rsidRPr="00630FCA" w:rsidRDefault="00BA48F8" w:rsidP="00630FC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Για λόγους ευθιξίας αλλά και δικαιοσύνης θα έπρεπε να την </w:t>
      </w:r>
      <w:r w:rsidR="00087143" w:rsidRPr="00630FCA">
        <w:rPr>
          <w:rFonts w:ascii="Times New Roman" w:hAnsi="Times New Roman" w:cs="Times New Roman"/>
          <w:sz w:val="24"/>
          <w:szCs w:val="24"/>
        </w:rPr>
        <w:t xml:space="preserve">έχουν ήδη </w:t>
      </w:r>
      <w:r w:rsidRPr="00630FCA">
        <w:rPr>
          <w:rFonts w:ascii="Times New Roman" w:hAnsi="Times New Roman" w:cs="Times New Roman"/>
          <w:sz w:val="24"/>
          <w:szCs w:val="24"/>
        </w:rPr>
        <w:t>αποσύρ</w:t>
      </w:r>
      <w:r w:rsidR="00087143" w:rsidRPr="00630FCA">
        <w:rPr>
          <w:rFonts w:ascii="Times New Roman" w:hAnsi="Times New Roman" w:cs="Times New Roman"/>
          <w:sz w:val="24"/>
          <w:szCs w:val="24"/>
        </w:rPr>
        <w:t xml:space="preserve">ει </w:t>
      </w:r>
      <w:r w:rsidRPr="00630FCA">
        <w:rPr>
          <w:rFonts w:ascii="Times New Roman" w:hAnsi="Times New Roman" w:cs="Times New Roman"/>
          <w:sz w:val="24"/>
          <w:szCs w:val="24"/>
        </w:rPr>
        <w:t xml:space="preserve"> μόνοι τους και να μην κρύβονται πίσω από την καθυστέρηση των ενεργειών του ΣτΕ. </w:t>
      </w:r>
    </w:p>
    <w:p w14:paraId="497CD776" w14:textId="77777777" w:rsidR="00BA48F8" w:rsidRPr="00630FCA" w:rsidRDefault="00BA48F8" w:rsidP="00630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-Διεκδικούμε να λάβουν όλοι οι νεοδιόριστοι την άδεια ανατροφής με τους ίδιους όρους που ισχύει για όλους τους μόνιμους εκπαιδευτικούς. </w:t>
      </w:r>
    </w:p>
    <w:p w14:paraId="59CDFB50" w14:textId="14C7A11F" w:rsidR="00BA48F8" w:rsidRPr="00630FCA" w:rsidRDefault="00BA48F8" w:rsidP="00630F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-Διεκδικούμε την αναδρομική ισχύ του νόμου για όσους συναδέλφους είχαν κατά την ημερομηνία διορισμού τους παιδί κάτω τεσσάρων ετών. </w:t>
      </w:r>
    </w:p>
    <w:p w14:paraId="41675C13" w14:textId="77777777" w:rsidR="00BA48F8" w:rsidRPr="00630FCA" w:rsidRDefault="00BA48F8" w:rsidP="00630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88259" w14:textId="77777777" w:rsidR="00BA48F8" w:rsidRPr="00630FCA" w:rsidRDefault="00BA48F8" w:rsidP="00630F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CA">
        <w:rPr>
          <w:rFonts w:ascii="Times New Roman" w:hAnsi="Times New Roman" w:cs="Times New Roman"/>
          <w:sz w:val="24"/>
          <w:szCs w:val="24"/>
        </w:rPr>
        <w:t xml:space="preserve">-Καλούμε όλους τους νεοδιόριστους εκπαιδευτικούς να αιτηθούν την εννιάμηνη άδεια ανατροφής στις εκάστοτε διευθύνσεις τους με το που υπογραφεί η απόφαση από το ΣτΕ. Δεν υπάρχει λόγος να περιμένουμε καμία διευκρινιστική εγκύκλιο αφού η απόφαση του ΣτΕ είναι ξεκάθαρη. </w:t>
      </w:r>
    </w:p>
    <w:p w14:paraId="69D078EC" w14:textId="77777777" w:rsidR="00BA48F8" w:rsidRPr="00630FCA" w:rsidRDefault="00BA48F8" w:rsidP="0063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40AB" w14:textId="17464821" w:rsidR="00087143" w:rsidRPr="00630FCA" w:rsidRDefault="00621D78" w:rsidP="00630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Διεκδικούμε αυτά που στερηθήκαν οι συνάδελφοί μας νεοδιόριστοι</w:t>
      </w:r>
      <w:r w:rsidR="00087143" w:rsidRPr="00630FCA">
        <w:rPr>
          <w:rFonts w:ascii="Times New Roman" w:hAnsi="Times New Roman" w:cs="Times New Roman"/>
          <w:b/>
          <w:bCs/>
          <w:sz w:val="24"/>
          <w:szCs w:val="24"/>
        </w:rPr>
        <w:t xml:space="preserve"> όλο αυτό το διάστημα...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Το χρόνο με τα παιδιά τους</w:t>
      </w:r>
    </w:p>
    <w:p w14:paraId="2EA02C51" w14:textId="77777777" w:rsidR="00BA48F8" w:rsidRDefault="00BA48F8" w:rsidP="00DA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6E357" w14:textId="014AD52E" w:rsidR="00DA5338" w:rsidRPr="00630FCA" w:rsidRDefault="00DA5338" w:rsidP="00DA5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EE0FD29" wp14:editId="085CD143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338" w:rsidRPr="0063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DFC"/>
    <w:multiLevelType w:val="hybridMultilevel"/>
    <w:tmpl w:val="08C244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74F"/>
    <w:multiLevelType w:val="hybridMultilevel"/>
    <w:tmpl w:val="DAAEE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53D3C"/>
    <w:multiLevelType w:val="hybridMultilevel"/>
    <w:tmpl w:val="CC6CF6E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0B8D"/>
    <w:multiLevelType w:val="hybridMultilevel"/>
    <w:tmpl w:val="BDC48F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F8"/>
    <w:rsid w:val="00031F16"/>
    <w:rsid w:val="00087143"/>
    <w:rsid w:val="001D51DE"/>
    <w:rsid w:val="002504C5"/>
    <w:rsid w:val="004716BE"/>
    <w:rsid w:val="005A4D8D"/>
    <w:rsid w:val="005E5C77"/>
    <w:rsid w:val="00621D78"/>
    <w:rsid w:val="00630FCA"/>
    <w:rsid w:val="00756E19"/>
    <w:rsid w:val="009B1485"/>
    <w:rsid w:val="00A7599B"/>
    <w:rsid w:val="00BA48F8"/>
    <w:rsid w:val="00CF4215"/>
    <w:rsid w:val="00DA5338"/>
    <w:rsid w:val="00F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1667"/>
  <w15:docId w15:val="{27594B6F-86DB-4A7E-B3AC-FD33B02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F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0AF4-D372-40A3-9741-D43A280C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kokkinomiliotis</cp:lastModifiedBy>
  <cp:revision>2</cp:revision>
  <dcterms:created xsi:type="dcterms:W3CDTF">2022-01-25T17:53:00Z</dcterms:created>
  <dcterms:modified xsi:type="dcterms:W3CDTF">2022-01-25T17:53:00Z</dcterms:modified>
</cp:coreProperties>
</file>