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E3E93" w14:textId="77777777" w:rsidR="009328BF" w:rsidRDefault="009328BF" w:rsidP="009328BF">
      <w:pPr>
        <w:rPr>
          <w:rFonts w:ascii="Times New Roman" w:hAnsi="Times New Roman"/>
          <w:b/>
          <w:szCs w:val="22"/>
        </w:rPr>
      </w:pPr>
      <w:r>
        <w:rPr>
          <w:rFonts w:ascii="Times New Roman" w:hAnsi="Times New Roman"/>
          <w:b/>
        </w:rPr>
        <w:t xml:space="preserve">ΣΥΛΛΟΓΟΣ ΕΚΠΑΙΔΕΥΤΙΚΩΝ Π. Ε.                    Μαρούσι </w:t>
      </w:r>
      <w:r>
        <w:rPr>
          <w:rFonts w:ascii="Times New Roman" w:hAnsi="Times New Roman"/>
        </w:rPr>
        <w:t xml:space="preserve"> 12 – 12 – 2024</w:t>
      </w:r>
      <w:r>
        <w:rPr>
          <w:rFonts w:ascii="Times New Roman" w:hAnsi="Times New Roman"/>
          <w:b/>
        </w:rPr>
        <w:t xml:space="preserve">                                                                                                          </w:t>
      </w:r>
    </w:p>
    <w:p w14:paraId="0E734980" w14:textId="27BA09B9" w:rsidR="009328BF" w:rsidRDefault="009328BF" w:rsidP="009328BF">
      <w:pPr>
        <w:rPr>
          <w:rFonts w:ascii="Times New Roman" w:eastAsia="SimSun" w:hAnsi="Times New Roman"/>
          <w:b/>
          <w:lang w:eastAsia="ar-SA"/>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13</w:t>
      </w:r>
      <w:r>
        <w:rPr>
          <w:rFonts w:ascii="Times New Roman" w:hAnsi="Times New Roman"/>
        </w:rPr>
        <w:t xml:space="preserve"> </w:t>
      </w:r>
    </w:p>
    <w:p w14:paraId="77D75A89" w14:textId="77777777" w:rsidR="009328BF" w:rsidRDefault="009328BF" w:rsidP="009328BF">
      <w:pPr>
        <w:rPr>
          <w:rFonts w:ascii="Times New Roman" w:hAnsi="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14:paraId="1BB92BF6" w14:textId="77777777" w:rsidR="009328BF" w:rsidRDefault="009328BF" w:rsidP="009328BF">
      <w:pPr>
        <w:rPr>
          <w:rFonts w:ascii="Times New Roman" w:hAnsi="Times New Roman"/>
          <w:b/>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14:paraId="29D84F51" w14:textId="77777777" w:rsidR="009328BF" w:rsidRDefault="009328BF" w:rsidP="009328BF">
      <w:pPr>
        <w:rPr>
          <w:rFonts w:ascii="Times New Roman" w:hAnsi="Times New Roman"/>
          <w:b/>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2108020697 </w:t>
      </w:r>
      <w:proofErr w:type="spellStart"/>
      <w:r>
        <w:rPr>
          <w:rFonts w:ascii="Times New Roman" w:hAnsi="Times New Roman"/>
          <w:b/>
        </w:rPr>
        <w:t>Fax:</w:t>
      </w:r>
      <w:r>
        <w:rPr>
          <w:rFonts w:ascii="Times New Roman" w:hAnsi="Times New Roman"/>
        </w:rPr>
        <w:t>2108020697</w:t>
      </w:r>
      <w:proofErr w:type="spellEnd"/>
      <w:r>
        <w:rPr>
          <w:rFonts w:ascii="Times New Roman" w:hAnsi="Times New Roman"/>
          <w:b/>
        </w:rPr>
        <w:t xml:space="preserve">                                                       </w:t>
      </w:r>
    </w:p>
    <w:p w14:paraId="6A678CD2" w14:textId="77777777" w:rsidR="009328BF" w:rsidRDefault="009328BF" w:rsidP="009328BF">
      <w:pPr>
        <w:rPr>
          <w:rFonts w:ascii="Times New Roman" w:hAnsi="Times New Roman"/>
        </w:rPr>
      </w:pPr>
      <w:r>
        <w:rPr>
          <w:rFonts w:ascii="Times New Roman" w:hAnsi="Times New Roman"/>
          <w:b/>
        </w:rPr>
        <w:t xml:space="preserve">Πληροφ.: Δ. Πολυχρονιάδης 6945394406  </w:t>
      </w:r>
      <w:r>
        <w:rPr>
          <w:rFonts w:ascii="Times New Roman" w:hAnsi="Times New Roman"/>
        </w:rPr>
        <w:t xml:space="preserve">                                                                                   </w:t>
      </w:r>
    </w:p>
    <w:p w14:paraId="21924F8C" w14:textId="77777777" w:rsidR="009328BF" w:rsidRDefault="009328BF" w:rsidP="009328BF">
      <w:pPr>
        <w:rPr>
          <w:rFonts w:ascii="Times New Roman"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14:paraId="05027FFC" w14:textId="77777777" w:rsidR="009328BF" w:rsidRDefault="009328BF" w:rsidP="009328BF">
      <w:pPr>
        <w:jc w:val="both"/>
        <w:rPr>
          <w:rStyle w:val="Hyperlink"/>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6" w:history="1">
        <w:proofErr w:type="spellStart"/>
        <w:r>
          <w:rPr>
            <w:rStyle w:val="Hyperlink"/>
            <w:rFonts w:ascii="Times New Roman" w:hAnsi="Times New Roman"/>
            <w:b/>
          </w:rPr>
          <w:t>www.syllogosekpaideutikonpeamarousiou.gr</w:t>
        </w:r>
        <w:proofErr w:type="spellEnd"/>
      </w:hyperlink>
    </w:p>
    <w:p w14:paraId="4BF49D05" w14:textId="77777777" w:rsidR="009328BF" w:rsidRDefault="009328BF" w:rsidP="009328BF">
      <w:pPr>
        <w:jc w:val="both"/>
      </w:pPr>
    </w:p>
    <w:p w14:paraId="0238A4AF" w14:textId="07283523" w:rsidR="009328BF" w:rsidRDefault="009328BF" w:rsidP="009328BF">
      <w:pPr>
        <w:jc w:val="right"/>
        <w:rPr>
          <w:rFonts w:ascii="Times New Roman" w:hAnsi="Times New Roman"/>
          <w:b/>
        </w:rPr>
      </w:pPr>
      <w:r>
        <w:rPr>
          <w:rFonts w:ascii="Times New Roman" w:hAnsi="Times New Roman"/>
        </w:rPr>
        <w:t xml:space="preserve"> </w:t>
      </w:r>
      <w:r>
        <w:rPr>
          <w:rFonts w:ascii="Times New Roman" w:hAnsi="Times New Roman"/>
          <w:b/>
        </w:rPr>
        <w:t xml:space="preserve">                                                          Προς: ΤΑ ΜΕΛΗ ΤΟΥ ΣΥΛΛΟΓΟΥ ΜΑΣ,  Δ. Ο. Ε., Συλλόγους </w:t>
      </w:r>
      <w:proofErr w:type="spellStart"/>
      <w:r>
        <w:rPr>
          <w:rFonts w:ascii="Times New Roman" w:hAnsi="Times New Roman"/>
          <w:b/>
        </w:rPr>
        <w:t>Εκπ</w:t>
      </w:r>
      <w:proofErr w:type="spellEnd"/>
      <w:r>
        <w:rPr>
          <w:rFonts w:ascii="Times New Roman" w:hAnsi="Times New Roman"/>
          <w:b/>
        </w:rPr>
        <w:t>/</w:t>
      </w:r>
      <w:proofErr w:type="spellStart"/>
      <w:r>
        <w:rPr>
          <w:rFonts w:ascii="Times New Roman" w:hAnsi="Times New Roman"/>
          <w:b/>
        </w:rPr>
        <w:t>κών</w:t>
      </w:r>
      <w:proofErr w:type="spellEnd"/>
      <w:r>
        <w:rPr>
          <w:rFonts w:ascii="Times New Roman" w:hAnsi="Times New Roman"/>
          <w:b/>
        </w:rPr>
        <w:t xml:space="preserve"> Π. Ε. της χώρας </w:t>
      </w:r>
    </w:p>
    <w:p w14:paraId="658F0A66" w14:textId="77777777" w:rsidR="006B72B9" w:rsidRPr="00AB77B0" w:rsidRDefault="006B72B9" w:rsidP="009328BF">
      <w:pPr>
        <w:shd w:val="clear" w:color="auto" w:fill="FFFFFF"/>
        <w:jc w:val="both"/>
        <w:textAlignment w:val="baseline"/>
        <w:rPr>
          <w:rFonts w:ascii="Times New Roman" w:hAnsi="Times New Roman"/>
          <w:b/>
        </w:rPr>
      </w:pPr>
    </w:p>
    <w:p w14:paraId="2C8B270E" w14:textId="77777777" w:rsidR="009328BF" w:rsidRDefault="009328BF" w:rsidP="00982A64">
      <w:pPr>
        <w:shd w:val="clear" w:color="auto" w:fill="FFFFFF"/>
        <w:spacing w:line="360" w:lineRule="auto"/>
        <w:jc w:val="center"/>
        <w:rPr>
          <w:rFonts w:ascii="Times New Roman" w:eastAsia="Times New Roman" w:hAnsi="Times New Roman"/>
          <w:b/>
          <w:bCs/>
          <w:lang w:eastAsia="el-GR"/>
        </w:rPr>
      </w:pPr>
    </w:p>
    <w:p w14:paraId="7166056C" w14:textId="71A93974" w:rsidR="009328BF" w:rsidRDefault="009328BF" w:rsidP="00982A64">
      <w:pPr>
        <w:shd w:val="clear" w:color="auto" w:fill="FFFFFF"/>
        <w:spacing w:line="360" w:lineRule="auto"/>
        <w:jc w:val="center"/>
        <w:rPr>
          <w:rFonts w:ascii="Times New Roman" w:eastAsia="Times New Roman" w:hAnsi="Times New Roman"/>
          <w:b/>
          <w:bCs/>
          <w:lang w:eastAsia="el-GR"/>
        </w:rPr>
      </w:pPr>
      <w:r>
        <w:rPr>
          <w:rFonts w:ascii="Times New Roman" w:eastAsia="Times New Roman" w:hAnsi="Times New Roman"/>
          <w:b/>
          <w:bCs/>
          <w:lang w:eastAsia="el-GR"/>
        </w:rPr>
        <w:t xml:space="preserve">ΨΗΦΙΣΜΑ ΣΥΜΠΑΡΑΣΤΑΣΗΣ </w:t>
      </w:r>
    </w:p>
    <w:p w14:paraId="3B8ED8C0" w14:textId="77777777" w:rsidR="00982A64" w:rsidRDefault="00982A64" w:rsidP="00982A64">
      <w:pPr>
        <w:shd w:val="clear" w:color="auto" w:fill="FFFFFF"/>
        <w:spacing w:line="360" w:lineRule="auto"/>
        <w:jc w:val="center"/>
        <w:rPr>
          <w:rFonts w:ascii="Times New Roman" w:eastAsia="Times New Roman" w:hAnsi="Times New Roman"/>
          <w:b/>
          <w:bCs/>
          <w:lang w:eastAsia="el-GR"/>
        </w:rPr>
      </w:pPr>
      <w:r w:rsidRPr="00AB77B0">
        <w:rPr>
          <w:rFonts w:ascii="Times New Roman" w:eastAsia="Times New Roman" w:hAnsi="Times New Roman"/>
          <w:b/>
          <w:bCs/>
          <w:lang w:eastAsia="el-GR"/>
        </w:rPr>
        <w:t xml:space="preserve">Η Διεύθυνση </w:t>
      </w:r>
      <w:proofErr w:type="spellStart"/>
      <w:r w:rsidRPr="00AB77B0">
        <w:rPr>
          <w:rFonts w:ascii="Times New Roman" w:eastAsia="Times New Roman" w:hAnsi="Times New Roman"/>
          <w:b/>
          <w:bCs/>
          <w:lang w:eastAsia="el-GR"/>
        </w:rPr>
        <w:t>Π.Ε</w:t>
      </w:r>
      <w:proofErr w:type="spellEnd"/>
      <w:r w:rsidRPr="00AB77B0">
        <w:rPr>
          <w:rFonts w:ascii="Times New Roman" w:eastAsia="Times New Roman" w:hAnsi="Times New Roman"/>
          <w:b/>
          <w:bCs/>
          <w:lang w:eastAsia="el-GR"/>
        </w:rPr>
        <w:t>. Ηρακλείου να αποσύρει τις κλήσεις σε ακρόαση                                                  τριών στελεχών εκπαίδευσης που συμμετέχουν στη νόμιμη Απεργία-Αποχή της ΔΟΕ</w:t>
      </w:r>
    </w:p>
    <w:p w14:paraId="53268D8F" w14:textId="77777777" w:rsidR="00643811" w:rsidRPr="00AB77B0" w:rsidRDefault="00643811" w:rsidP="00982A64">
      <w:pPr>
        <w:shd w:val="clear" w:color="auto" w:fill="FFFFFF"/>
        <w:spacing w:line="360" w:lineRule="auto"/>
        <w:jc w:val="center"/>
        <w:rPr>
          <w:rFonts w:ascii="Times New Roman" w:eastAsia="Times New Roman" w:hAnsi="Times New Roman"/>
          <w:b/>
          <w:bCs/>
          <w:lang w:eastAsia="el-GR"/>
        </w:rPr>
      </w:pPr>
    </w:p>
    <w:p w14:paraId="788801CE" w14:textId="77777777" w:rsidR="00982A64" w:rsidRPr="00AB77B0" w:rsidRDefault="00982A64" w:rsidP="00982A64">
      <w:pPr>
        <w:shd w:val="clear" w:color="auto" w:fill="FFFFFF"/>
        <w:spacing w:line="360" w:lineRule="auto"/>
        <w:ind w:firstLine="720"/>
        <w:jc w:val="both"/>
        <w:rPr>
          <w:rFonts w:ascii="Times New Roman" w:eastAsia="Times New Roman" w:hAnsi="Times New Roman"/>
          <w:bCs/>
          <w:lang w:eastAsia="el-GR"/>
        </w:rPr>
      </w:pPr>
      <w:r w:rsidRPr="00AB77B0">
        <w:rPr>
          <w:rFonts w:ascii="Times New Roman" w:eastAsia="Times New Roman" w:hAnsi="Times New Roman"/>
          <w:bCs/>
          <w:lang w:eastAsia="el-GR"/>
        </w:rPr>
        <w:t>Η Κυβέρνηση και το Υπουργείο Παιδείας αντί να λύσουν έστω και ένα από τα οξυμένα προβλήματα που δημιουργεί η πολιτική τους στην Εκπαίδευση, όπως εκπαιδευτικούς  με μισθούς φτώχειας που δεν μπορούν να επιβιώσουν, εκατοντάδες κενά στην Παράλληλη Στήριξη, συγχωνεύσεις τμημάτων και κατά τη διάρκεια του σχολικού έτους κ.ά., ενεργοποιούν το άρθρο 56 του ν.4823/21 ενάντια στους  εκπαιδευτικούς που αγωνίζονται για το δικαίωμα όλων των παιδιών στη μόρφωση.</w:t>
      </w:r>
    </w:p>
    <w:p w14:paraId="14BA2171" w14:textId="77777777" w:rsidR="00982A64" w:rsidRPr="00AB77B0" w:rsidRDefault="00982A64" w:rsidP="00982A64">
      <w:pPr>
        <w:shd w:val="clear" w:color="auto" w:fill="FFFFFF"/>
        <w:spacing w:line="360" w:lineRule="auto"/>
        <w:ind w:firstLine="720"/>
        <w:jc w:val="both"/>
        <w:rPr>
          <w:rFonts w:ascii="Times New Roman" w:eastAsia="Times New Roman" w:hAnsi="Times New Roman"/>
          <w:bCs/>
          <w:lang w:eastAsia="el-GR"/>
        </w:rPr>
      </w:pPr>
      <w:r w:rsidRPr="00AB77B0">
        <w:rPr>
          <w:rFonts w:ascii="Times New Roman" w:eastAsia="Times New Roman" w:hAnsi="Times New Roman"/>
          <w:bCs/>
          <w:lang w:eastAsia="el-GR"/>
        </w:rPr>
        <w:t xml:space="preserve">Το </w:t>
      </w:r>
      <w:r w:rsidRPr="00AB77B0">
        <w:rPr>
          <w:rFonts w:ascii="Times New Roman" w:hAnsi="Times New Roman"/>
        </w:rPr>
        <w:t xml:space="preserve">Διοικητικό Συμβούλιο του Συλλόγου Εκπαιδευτικών Π.Ε. «Δ. Θεοτοκόπουλος» καταδικάζει την κλήση σε ακρόαση τριών </w:t>
      </w:r>
      <w:proofErr w:type="spellStart"/>
      <w:r w:rsidRPr="00AB77B0">
        <w:rPr>
          <w:rFonts w:ascii="Times New Roman" w:hAnsi="Times New Roman"/>
        </w:rPr>
        <w:t>συναδελφισσών</w:t>
      </w:r>
      <w:proofErr w:type="spellEnd"/>
      <w:r w:rsidRPr="00AB77B0">
        <w:rPr>
          <w:rFonts w:ascii="Times New Roman" w:hAnsi="Times New Roman"/>
        </w:rPr>
        <w:t xml:space="preserve">- στελεχών εκπαίδευσης </w:t>
      </w:r>
      <w:r w:rsidRPr="00AB77B0">
        <w:rPr>
          <w:rFonts w:ascii="Times New Roman" w:eastAsia="Times New Roman" w:hAnsi="Times New Roman"/>
          <w:lang w:eastAsia="el-GR"/>
        </w:rPr>
        <w:t>που συμμετέχουν στην απεργία αποχή (απόφαση Ολομέλειας Προέδρων 1/4/2024 και 93</w:t>
      </w:r>
      <w:r w:rsidRPr="00AB77B0">
        <w:rPr>
          <w:rFonts w:ascii="Times New Roman" w:eastAsia="Times New Roman" w:hAnsi="Times New Roman"/>
          <w:vertAlign w:val="superscript"/>
          <w:lang w:eastAsia="el-GR"/>
        </w:rPr>
        <w:t>ης</w:t>
      </w:r>
      <w:r w:rsidRPr="00AB77B0">
        <w:rPr>
          <w:rFonts w:ascii="Times New Roman" w:eastAsia="Times New Roman" w:hAnsi="Times New Roman"/>
          <w:lang w:eastAsia="el-GR"/>
        </w:rPr>
        <w:t xml:space="preserve"> Γ.Σ.). </w:t>
      </w:r>
      <w:r w:rsidRPr="00AB77B0">
        <w:rPr>
          <w:rFonts w:ascii="Times New Roman" w:hAnsi="Times New Roman"/>
        </w:rPr>
        <w:t>από τον Διευθυντή Εκπαίδευσης Π.Ε. Ηρακλείου</w:t>
      </w:r>
      <w:r w:rsidRPr="00AB77B0">
        <w:rPr>
          <w:rFonts w:ascii="Times New Roman" w:eastAsia="Times New Roman" w:hAnsi="Times New Roman"/>
          <w:bCs/>
          <w:lang w:eastAsia="el-GR"/>
        </w:rPr>
        <w:t>.</w:t>
      </w:r>
    </w:p>
    <w:p w14:paraId="43A1AB37" w14:textId="77777777" w:rsidR="00982A64" w:rsidRPr="00AB77B0" w:rsidRDefault="00982A64" w:rsidP="00982A64">
      <w:pPr>
        <w:shd w:val="clear" w:color="auto" w:fill="FFFFFF"/>
        <w:spacing w:line="360" w:lineRule="auto"/>
        <w:ind w:firstLine="720"/>
        <w:jc w:val="both"/>
        <w:rPr>
          <w:rFonts w:ascii="Times New Roman" w:eastAsia="Times New Roman" w:hAnsi="Times New Roman"/>
          <w:lang w:eastAsia="el-GR"/>
        </w:rPr>
      </w:pPr>
      <w:r w:rsidRPr="00AB77B0">
        <w:rPr>
          <w:rFonts w:ascii="Times New Roman" w:eastAsia="Times New Roman" w:hAnsi="Times New Roman"/>
          <w:b/>
          <w:bCs/>
          <w:lang w:eastAsia="el-GR"/>
        </w:rPr>
        <w:t>Η ένταση του αυταρχισμού και της επίθεσης στα δικαιώματά μας δεν μας εκπλήσσει.</w:t>
      </w:r>
      <w:r w:rsidRPr="00AB77B0">
        <w:rPr>
          <w:rFonts w:ascii="Times New Roman" w:eastAsia="Times New Roman" w:hAnsi="Times New Roman"/>
          <w:lang w:eastAsia="el-GR"/>
        </w:rPr>
        <w:t> </w:t>
      </w:r>
      <w:r w:rsidRPr="00AB77B0">
        <w:rPr>
          <w:rFonts w:ascii="Times New Roman" w:eastAsia="Times New Roman" w:hAnsi="Times New Roman"/>
          <w:b/>
          <w:bCs/>
          <w:lang w:eastAsia="el-GR"/>
        </w:rPr>
        <w:t>Όσο δυσκολεύονται να πείσουν για την πολιτική τους, τόσο εντείνουν τις αυθαιρεσίες και τον εκφοβισμό. </w:t>
      </w:r>
      <w:r w:rsidRPr="00AB77B0">
        <w:rPr>
          <w:rFonts w:ascii="Times New Roman" w:eastAsia="Times New Roman" w:hAnsi="Times New Roman"/>
          <w:lang w:eastAsia="el-GR"/>
        </w:rPr>
        <w:t>Το δικαίωμα των εργαζομένων να συμμετέχουν στις συλλογικές αποφάσεις των σωματείων τους, να απεργούν, είναι αδιαπραγμάτευτο και συνταγματικά καταχωρημένο. Η απεργία – αποχή από την «ατομική αξιολόγηση» που κηρύχθηκε στις 2  Απριλίου του 2024 είναι σε ισχύ.</w:t>
      </w:r>
    </w:p>
    <w:p w14:paraId="2C323B8B" w14:textId="77777777" w:rsidR="00982A64" w:rsidRPr="00AB77B0" w:rsidRDefault="00982A64" w:rsidP="00982A64">
      <w:pPr>
        <w:shd w:val="clear" w:color="auto" w:fill="FFFFFF"/>
        <w:spacing w:line="360" w:lineRule="auto"/>
        <w:ind w:firstLine="720"/>
        <w:jc w:val="both"/>
        <w:rPr>
          <w:rFonts w:ascii="Times New Roman" w:hAnsi="Times New Roman"/>
          <w:kern w:val="2"/>
        </w:rPr>
      </w:pPr>
      <w:r w:rsidRPr="00AB77B0">
        <w:rPr>
          <w:rFonts w:ascii="Times New Roman" w:hAnsi="Times New Roman"/>
        </w:rPr>
        <w:t>Ο Διευθυντής Εκπαίδευσης σε μια προσπάθεια να εκφοβίσει τους  αγωνιζόμενους εκπαιδευτικούς  καλεί σε ακρόαση δύο προϊστάμενες νηπιαγωγείων και μία Διευθύντρια Δημοτικού  και ζητά  να υποβάλλουν  εγγράφως εντός (5) πέντε ημερών τις απόψεις τους  για το ζήτημα της μη συμμετοχής στις διαδικασίες της αξιολόγησης των εκπαιδευτικών και μελών ΕΒΠ ή να τις αποστείλουν με συστημένη επιστολή. Στο έγγραφο που τους αποστέλλεται, έχει παρακαμφθεί η γνωστοποιημένη στη Δ/</w:t>
      </w:r>
      <w:proofErr w:type="spellStart"/>
      <w:r w:rsidRPr="00AB77B0">
        <w:rPr>
          <w:rFonts w:ascii="Times New Roman" w:hAnsi="Times New Roman"/>
        </w:rPr>
        <w:t>νση</w:t>
      </w:r>
      <w:proofErr w:type="spellEnd"/>
      <w:r w:rsidRPr="00AB77B0">
        <w:rPr>
          <w:rFonts w:ascii="Times New Roman" w:hAnsi="Times New Roman"/>
        </w:rPr>
        <w:t xml:space="preserve">  </w:t>
      </w:r>
      <w:proofErr w:type="spellStart"/>
      <w:r w:rsidRPr="00AB77B0">
        <w:rPr>
          <w:rFonts w:ascii="Times New Roman" w:hAnsi="Times New Roman"/>
        </w:rPr>
        <w:t>Π.Ε</w:t>
      </w:r>
      <w:proofErr w:type="spellEnd"/>
      <w:r w:rsidR="00236C56" w:rsidRPr="00AB77B0">
        <w:rPr>
          <w:rFonts w:ascii="Times New Roman" w:hAnsi="Times New Roman"/>
        </w:rPr>
        <w:t>.</w:t>
      </w:r>
      <w:r w:rsidRPr="00AB77B0">
        <w:rPr>
          <w:rFonts w:ascii="Times New Roman" w:hAnsi="Times New Roman"/>
        </w:rPr>
        <w:t xml:space="preserve"> Ηρακλείου συμμετοχή  τους στην απεργία- αποχή  και όχι μόνο τις καλεί, αλλά προκαταβολικά  στην κλήση διαπιστώνει παράβαση και παράλειψη των </w:t>
      </w:r>
      <w:proofErr w:type="spellStart"/>
      <w:r w:rsidRPr="00AB77B0">
        <w:rPr>
          <w:rFonts w:ascii="Times New Roman" w:hAnsi="Times New Roman"/>
        </w:rPr>
        <w:t>συναδελφισσών</w:t>
      </w:r>
      <w:proofErr w:type="spellEnd"/>
      <w:r w:rsidRPr="00AB77B0">
        <w:rPr>
          <w:rFonts w:ascii="Times New Roman" w:hAnsi="Times New Roman"/>
        </w:rPr>
        <w:t xml:space="preserve"> όσον αφορά τη συμμετοχή τους σε οποιαδήποτε διαδικασία αξιολόγησης.</w:t>
      </w:r>
    </w:p>
    <w:p w14:paraId="1E22FFD1" w14:textId="77777777" w:rsidR="00982A64" w:rsidRPr="00AB77B0" w:rsidRDefault="00982A64" w:rsidP="00982A64">
      <w:pPr>
        <w:shd w:val="clear" w:color="auto" w:fill="FFFFFF"/>
        <w:spacing w:line="360" w:lineRule="auto"/>
        <w:ind w:firstLine="720"/>
        <w:jc w:val="both"/>
        <w:rPr>
          <w:rFonts w:ascii="Times New Roman" w:hAnsi="Times New Roman"/>
        </w:rPr>
      </w:pPr>
      <w:r w:rsidRPr="00AB77B0">
        <w:rPr>
          <w:rFonts w:ascii="Times New Roman" w:hAnsi="Times New Roman"/>
        </w:rPr>
        <w:lastRenderedPageBreak/>
        <w:t xml:space="preserve">Η  κλήση σε ακρόαση και γραπτές </w:t>
      </w:r>
      <w:r w:rsidR="00236C56" w:rsidRPr="00AB77B0">
        <w:rPr>
          <w:rFonts w:ascii="Times New Roman" w:hAnsi="Times New Roman"/>
        </w:rPr>
        <w:t>εξηγήσεις είναι πράξη παράνομη και</w:t>
      </w:r>
      <w:r w:rsidRPr="00AB77B0">
        <w:rPr>
          <w:rFonts w:ascii="Times New Roman" w:hAnsi="Times New Roman"/>
        </w:rPr>
        <w:t xml:space="preserve">  αντίθετη με μια από τις βασικές συνδικαλιστικές  κατακτήσεις, όπως το δικαίωμα της απεργίας που κατοχυρώνεται και στο Σύνταγμα. Η κυβέρνηση ΝΔ και το Υπουργείο επιχειρεί όπως έχουμε δει σε πολλές Δ/</w:t>
      </w:r>
      <w:proofErr w:type="spellStart"/>
      <w:r w:rsidRPr="00AB77B0">
        <w:rPr>
          <w:rFonts w:ascii="Times New Roman" w:hAnsi="Times New Roman"/>
        </w:rPr>
        <w:t>νσεις</w:t>
      </w:r>
      <w:proofErr w:type="spellEnd"/>
      <w:r w:rsidRPr="00AB77B0">
        <w:rPr>
          <w:rFonts w:ascii="Times New Roman" w:hAnsi="Times New Roman"/>
        </w:rPr>
        <w:t xml:space="preserve"> να μετατρέψει σε πειθαρχικό αδίκημα τη συμμετοχή σε απεργία.</w:t>
      </w:r>
      <w:r w:rsidRPr="00AB77B0">
        <w:t xml:space="preserve"> </w:t>
      </w:r>
      <w:r w:rsidRPr="00AB77B0">
        <w:rPr>
          <w:rFonts w:ascii="Times New Roman" w:hAnsi="Times New Roman"/>
        </w:rPr>
        <w:t xml:space="preserve">Οι διώξεις αυτές είναι συνέχεια των αλλεπάλληλων εκφοβιστικών εγκυκλίων, των δεκάδων προσφυγών του ΥΠΑΙΘ στα δικαστήρια ενάντια στις απεργίες των εκπαιδευτικών. Αλλά κυρίως,  όλες αυτές οι απειλές, κλήσεις σε ακροάσεις, καθαιρέσεις στελεχών &amp;  παραπομπές σε πειθαρχικά έρχονται  μετά το «χαστούκι» των διοικητικών εφετείων  και τις πρώτες μονιμοποιήσεις μετά από αυτές ( Π.Ε. Α΄ Αθήνας &amp; ΔΕ Χανιά) που γκρεμίζει τον εκβιασμό του υπουργείου και που αποφάσισε πως με το κλείσιμο τις διετίας οι νεοδιόριστοι πρέπει να μονιμοποιούνται καταρρίπτοντας τον εκβιασμό σύνδεσης της μονιμοποίησης με την αξιολόγηση. </w:t>
      </w:r>
    </w:p>
    <w:p w14:paraId="44DA1A7A" w14:textId="77777777" w:rsidR="00982A64" w:rsidRPr="00AB77B0" w:rsidRDefault="00982A64" w:rsidP="00982A64">
      <w:pPr>
        <w:shd w:val="clear" w:color="auto" w:fill="FFFFFF"/>
        <w:spacing w:line="360" w:lineRule="auto"/>
        <w:ind w:firstLine="720"/>
        <w:jc w:val="both"/>
        <w:rPr>
          <w:rFonts w:ascii="Times New Roman" w:hAnsi="Times New Roman"/>
          <w:lang w:eastAsia="el-GR"/>
        </w:rPr>
      </w:pPr>
      <w:r w:rsidRPr="00AB77B0">
        <w:rPr>
          <w:rFonts w:ascii="Times New Roman" w:hAnsi="Times New Roman"/>
          <w:b/>
        </w:rPr>
        <w:t>Καλούμε τον Διευθυντή Π.Ε. Ηρακλείου σε  άμεση ανάκληση της κλήσης – ούτε σκέψη για πειθαρχική δίωξη.</w:t>
      </w:r>
      <w:r w:rsidRPr="00AB77B0">
        <w:rPr>
          <w:rFonts w:ascii="Times New Roman" w:hAnsi="Times New Roman"/>
          <w:lang w:eastAsia="el-GR"/>
        </w:rPr>
        <w:t xml:space="preserve"> Θα βρουν μπροστά τους ολόκληρο το εκπαιδευτικό κίνημα. Θα συνεχίσουμε τον αγώνα μέχρι την οριστική και πλήρη δικαίωση των </w:t>
      </w:r>
      <w:proofErr w:type="spellStart"/>
      <w:r w:rsidRPr="00AB77B0">
        <w:rPr>
          <w:rFonts w:ascii="Times New Roman" w:hAnsi="Times New Roman"/>
          <w:lang w:eastAsia="el-GR"/>
        </w:rPr>
        <w:t>συναδέλφ</w:t>
      </w:r>
      <w:proofErr w:type="spellEnd"/>
      <w:r w:rsidRPr="00AB77B0">
        <w:rPr>
          <w:rFonts w:ascii="Times New Roman" w:hAnsi="Times New Roman"/>
          <w:lang w:eastAsia="el-GR"/>
        </w:rPr>
        <w:t>(</w:t>
      </w:r>
      <w:proofErr w:type="spellStart"/>
      <w:r w:rsidRPr="00AB77B0">
        <w:rPr>
          <w:rFonts w:ascii="Times New Roman" w:hAnsi="Times New Roman"/>
          <w:lang w:eastAsia="el-GR"/>
        </w:rPr>
        <w:t>ισσ</w:t>
      </w:r>
      <w:proofErr w:type="spellEnd"/>
      <w:r w:rsidRPr="00AB77B0">
        <w:rPr>
          <w:rFonts w:ascii="Times New Roman" w:hAnsi="Times New Roman"/>
          <w:lang w:eastAsia="el-GR"/>
        </w:rPr>
        <w:t>)ων μας.</w:t>
      </w:r>
    </w:p>
    <w:p w14:paraId="667A4C8F" w14:textId="76476AFD" w:rsidR="002C48B2" w:rsidRPr="00643811" w:rsidRDefault="00A359D8" w:rsidP="00236C56">
      <w:pPr>
        <w:pStyle w:val="NormalWeb"/>
        <w:ind w:left="360"/>
        <w:jc w:val="center"/>
      </w:pPr>
      <w:r>
        <w:rPr>
          <w:noProof/>
        </w:rPr>
        <w:drawing>
          <wp:inline distT="0" distB="0" distL="0" distR="0" wp14:anchorId="2CE05928" wp14:editId="35C92714">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2C48B2" w:rsidRPr="00643811" w:rsidSect="00643811">
      <w:pgSz w:w="11906" w:h="16838"/>
      <w:pgMar w:top="568"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865"/>
    <w:multiLevelType w:val="hybridMultilevel"/>
    <w:tmpl w:val="C8D634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9E425D2"/>
    <w:multiLevelType w:val="multilevel"/>
    <w:tmpl w:val="3BB8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60144"/>
    <w:multiLevelType w:val="multilevel"/>
    <w:tmpl w:val="6296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7656B"/>
    <w:multiLevelType w:val="hybridMultilevel"/>
    <w:tmpl w:val="F7FE6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B668F6"/>
    <w:multiLevelType w:val="multilevel"/>
    <w:tmpl w:val="DC50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1A1663"/>
    <w:multiLevelType w:val="hybridMultilevel"/>
    <w:tmpl w:val="F838127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2EA07524"/>
    <w:multiLevelType w:val="multilevel"/>
    <w:tmpl w:val="814A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46715"/>
    <w:multiLevelType w:val="hybridMultilevel"/>
    <w:tmpl w:val="75223D7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EA61E21"/>
    <w:multiLevelType w:val="hybridMultilevel"/>
    <w:tmpl w:val="3624864C"/>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412B55CD"/>
    <w:multiLevelType w:val="multilevel"/>
    <w:tmpl w:val="C628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40C76"/>
    <w:multiLevelType w:val="hybridMultilevel"/>
    <w:tmpl w:val="6D56D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8DE7B3D"/>
    <w:multiLevelType w:val="hybridMultilevel"/>
    <w:tmpl w:val="2ED4D9A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7CA10E3D"/>
    <w:multiLevelType w:val="hybridMultilevel"/>
    <w:tmpl w:val="BF467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FA127D8"/>
    <w:multiLevelType w:val="hybridMultilevel"/>
    <w:tmpl w:val="64D8455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9"/>
  </w:num>
  <w:num w:numId="5">
    <w:abstractNumId w:val="4"/>
  </w:num>
  <w:num w:numId="6">
    <w:abstractNumId w:val="2"/>
  </w:num>
  <w:num w:numId="7">
    <w:abstractNumId w:val="1"/>
  </w:num>
  <w:num w:numId="8">
    <w:abstractNumId w:val="1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50"/>
    <w:rsid w:val="00032DB5"/>
    <w:rsid w:val="000413A0"/>
    <w:rsid w:val="00044E8E"/>
    <w:rsid w:val="000541FA"/>
    <w:rsid w:val="0007459F"/>
    <w:rsid w:val="0008232E"/>
    <w:rsid w:val="000B7D69"/>
    <w:rsid w:val="00104DCA"/>
    <w:rsid w:val="00174B0F"/>
    <w:rsid w:val="001C495F"/>
    <w:rsid w:val="001E793D"/>
    <w:rsid w:val="00236C56"/>
    <w:rsid w:val="00266944"/>
    <w:rsid w:val="002A50F8"/>
    <w:rsid w:val="002C48B2"/>
    <w:rsid w:val="0044650B"/>
    <w:rsid w:val="00497922"/>
    <w:rsid w:val="004E5F38"/>
    <w:rsid w:val="0055107E"/>
    <w:rsid w:val="00553F23"/>
    <w:rsid w:val="00567956"/>
    <w:rsid w:val="005D1789"/>
    <w:rsid w:val="005D424B"/>
    <w:rsid w:val="00613809"/>
    <w:rsid w:val="006229EE"/>
    <w:rsid w:val="00643811"/>
    <w:rsid w:val="006545B5"/>
    <w:rsid w:val="0066144B"/>
    <w:rsid w:val="0066541B"/>
    <w:rsid w:val="006B72B9"/>
    <w:rsid w:val="006C7CB3"/>
    <w:rsid w:val="00721D4C"/>
    <w:rsid w:val="00753BE2"/>
    <w:rsid w:val="00763EB7"/>
    <w:rsid w:val="007F44CB"/>
    <w:rsid w:val="00810711"/>
    <w:rsid w:val="008B6833"/>
    <w:rsid w:val="008E4A4D"/>
    <w:rsid w:val="00905153"/>
    <w:rsid w:val="009328BF"/>
    <w:rsid w:val="00951BB0"/>
    <w:rsid w:val="00982A64"/>
    <w:rsid w:val="00982F0F"/>
    <w:rsid w:val="009F204F"/>
    <w:rsid w:val="00A359D8"/>
    <w:rsid w:val="00A47741"/>
    <w:rsid w:val="00A52938"/>
    <w:rsid w:val="00AB77B0"/>
    <w:rsid w:val="00AF5692"/>
    <w:rsid w:val="00B25250"/>
    <w:rsid w:val="00B25DF7"/>
    <w:rsid w:val="00B51683"/>
    <w:rsid w:val="00B53454"/>
    <w:rsid w:val="00B65F72"/>
    <w:rsid w:val="00B67B36"/>
    <w:rsid w:val="00B97510"/>
    <w:rsid w:val="00BA0110"/>
    <w:rsid w:val="00BF398C"/>
    <w:rsid w:val="00BF59E1"/>
    <w:rsid w:val="00C76011"/>
    <w:rsid w:val="00CD219F"/>
    <w:rsid w:val="00D23CC1"/>
    <w:rsid w:val="00D33499"/>
    <w:rsid w:val="00D61200"/>
    <w:rsid w:val="00D96FA5"/>
    <w:rsid w:val="00DD5ABB"/>
    <w:rsid w:val="00DE7565"/>
    <w:rsid w:val="00E53DDA"/>
    <w:rsid w:val="00E56FC2"/>
    <w:rsid w:val="00E921BB"/>
    <w:rsid w:val="00F162DE"/>
    <w:rsid w:val="00F35C81"/>
    <w:rsid w:val="00F534EE"/>
    <w:rsid w:val="00FE00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ECC3"/>
  <w15:chartTrackingRefBased/>
  <w15:docId w15:val="{F399A0FE-3C49-9348-BBFE-C79473DF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0B"/>
    <w:rPr>
      <w:sz w:val="24"/>
      <w:szCs w:val="24"/>
      <w:lang w:eastAsia="en-US"/>
    </w:rPr>
  </w:style>
  <w:style w:type="paragraph" w:styleId="Heading1">
    <w:name w:val="heading 1"/>
    <w:basedOn w:val="Normal"/>
    <w:next w:val="Normal"/>
    <w:link w:val="Heading1Char"/>
    <w:qFormat/>
    <w:rsid w:val="00B25250"/>
    <w:pPr>
      <w:keepNext/>
      <w:tabs>
        <w:tab w:val="left" w:pos="3969"/>
      </w:tabs>
      <w:outlineLvl w:val="0"/>
    </w:pPr>
    <w:rPr>
      <w:rFonts w:ascii="Garamond" w:eastAsia="Times New Roman" w:hAnsi="Garamond"/>
      <w:b/>
      <w:sz w:val="20"/>
      <w:szCs w:val="20"/>
      <w:lang w:val="en-US" w:eastAsia="el-GR"/>
    </w:rPr>
  </w:style>
  <w:style w:type="paragraph" w:styleId="Heading3">
    <w:name w:val="heading 3"/>
    <w:basedOn w:val="Normal"/>
    <w:next w:val="Normal"/>
    <w:link w:val="Heading3Char"/>
    <w:uiPriority w:val="9"/>
    <w:semiHidden/>
    <w:unhideWhenUsed/>
    <w:qFormat/>
    <w:rsid w:val="00A4774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25250"/>
    <w:rPr>
      <w:rFonts w:ascii="Garamond" w:eastAsia="Times New Roman" w:hAnsi="Garamond" w:cs="Times New Roman"/>
      <w:b/>
      <w:szCs w:val="20"/>
      <w:lang w:val="en-US" w:eastAsia="el-GR"/>
    </w:rPr>
  </w:style>
  <w:style w:type="character" w:customStyle="1" w:styleId="spelle">
    <w:name w:val="spelle"/>
    <w:basedOn w:val="DefaultParagraphFont"/>
    <w:rsid w:val="00AF5692"/>
  </w:style>
  <w:style w:type="character" w:styleId="Hyperlink">
    <w:name w:val="Hyperlink"/>
    <w:rsid w:val="00AF5692"/>
    <w:rPr>
      <w:color w:val="0000FF"/>
      <w:u w:val="single"/>
    </w:rPr>
  </w:style>
  <w:style w:type="character" w:customStyle="1" w:styleId="1">
    <w:name w:val="Ανεπίλυτη αναφορά1"/>
    <w:uiPriority w:val="99"/>
    <w:semiHidden/>
    <w:unhideWhenUsed/>
    <w:rsid w:val="008B6833"/>
    <w:rPr>
      <w:color w:val="605E5C"/>
      <w:shd w:val="clear" w:color="auto" w:fill="E1DFDD"/>
    </w:rPr>
  </w:style>
  <w:style w:type="paragraph" w:styleId="BalloonText">
    <w:name w:val="Balloon Text"/>
    <w:basedOn w:val="Normal"/>
    <w:link w:val="BalloonTextChar"/>
    <w:uiPriority w:val="99"/>
    <w:semiHidden/>
    <w:unhideWhenUsed/>
    <w:rsid w:val="000541FA"/>
    <w:rPr>
      <w:rFonts w:ascii="Tahoma" w:hAnsi="Tahoma"/>
      <w:sz w:val="16"/>
      <w:szCs w:val="16"/>
      <w:lang w:val="x-none" w:eastAsia="x-none"/>
    </w:rPr>
  </w:style>
  <w:style w:type="character" w:customStyle="1" w:styleId="BalloonTextChar">
    <w:name w:val="Balloon Text Char"/>
    <w:link w:val="BalloonText"/>
    <w:uiPriority w:val="99"/>
    <w:semiHidden/>
    <w:rsid w:val="000541FA"/>
    <w:rPr>
      <w:rFonts w:ascii="Tahoma" w:hAnsi="Tahoma" w:cs="Tahoma"/>
      <w:sz w:val="16"/>
      <w:szCs w:val="16"/>
    </w:rPr>
  </w:style>
  <w:style w:type="paragraph" w:styleId="ListParagraph">
    <w:name w:val="List Paragraph"/>
    <w:basedOn w:val="Normal"/>
    <w:uiPriority w:val="34"/>
    <w:qFormat/>
    <w:rsid w:val="006B72B9"/>
    <w:pPr>
      <w:ind w:left="720"/>
      <w:contextualSpacing/>
    </w:pPr>
    <w:rPr>
      <w:rFonts w:cs="Arial"/>
      <w:sz w:val="22"/>
      <w:szCs w:val="22"/>
    </w:rPr>
  </w:style>
  <w:style w:type="character" w:styleId="Strong">
    <w:name w:val="Strong"/>
    <w:basedOn w:val="DefaultParagraphFont"/>
    <w:uiPriority w:val="22"/>
    <w:qFormat/>
    <w:rsid w:val="006B72B9"/>
    <w:rPr>
      <w:b/>
      <w:bCs/>
    </w:rPr>
  </w:style>
  <w:style w:type="character" w:customStyle="1" w:styleId="Heading3Char">
    <w:name w:val="Heading 3 Char"/>
    <w:basedOn w:val="DefaultParagraphFont"/>
    <w:link w:val="Heading3"/>
    <w:uiPriority w:val="9"/>
    <w:semiHidden/>
    <w:rsid w:val="00A47741"/>
    <w:rPr>
      <w:rFonts w:ascii="Cambria" w:eastAsia="Times New Roman" w:hAnsi="Cambria" w:cs="Times New Roman"/>
      <w:b/>
      <w:bCs/>
      <w:sz w:val="26"/>
      <w:szCs w:val="26"/>
      <w:lang w:eastAsia="en-US"/>
    </w:rPr>
  </w:style>
  <w:style w:type="paragraph" w:styleId="NormalWeb">
    <w:name w:val="Normal (Web)"/>
    <w:basedOn w:val="Normal"/>
    <w:uiPriority w:val="99"/>
    <w:unhideWhenUsed/>
    <w:rsid w:val="00A47741"/>
    <w:pPr>
      <w:spacing w:before="100" w:beforeAutospacing="1" w:after="100" w:afterAutospacing="1"/>
    </w:pPr>
    <w:rPr>
      <w:rFonts w:ascii="Times New Roman" w:eastAsia="Times New Roman" w:hAnsi="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35">
      <w:bodyDiv w:val="1"/>
      <w:marLeft w:val="0"/>
      <w:marRight w:val="0"/>
      <w:marTop w:val="0"/>
      <w:marBottom w:val="0"/>
      <w:divBdr>
        <w:top w:val="none" w:sz="0" w:space="0" w:color="auto"/>
        <w:left w:val="none" w:sz="0" w:space="0" w:color="auto"/>
        <w:bottom w:val="none" w:sz="0" w:space="0" w:color="auto"/>
        <w:right w:val="none" w:sz="0" w:space="0" w:color="auto"/>
      </w:divBdr>
    </w:div>
    <w:div w:id="180820446">
      <w:bodyDiv w:val="1"/>
      <w:marLeft w:val="0"/>
      <w:marRight w:val="0"/>
      <w:marTop w:val="0"/>
      <w:marBottom w:val="0"/>
      <w:divBdr>
        <w:top w:val="none" w:sz="0" w:space="0" w:color="auto"/>
        <w:left w:val="none" w:sz="0" w:space="0" w:color="auto"/>
        <w:bottom w:val="none" w:sz="0" w:space="0" w:color="auto"/>
        <w:right w:val="none" w:sz="0" w:space="0" w:color="auto"/>
      </w:divBdr>
      <w:divsChild>
        <w:div w:id="15279516">
          <w:marLeft w:val="0"/>
          <w:marRight w:val="0"/>
          <w:marTop w:val="0"/>
          <w:marBottom w:val="120"/>
          <w:divBdr>
            <w:top w:val="none" w:sz="0" w:space="0" w:color="auto"/>
            <w:left w:val="none" w:sz="0" w:space="0" w:color="auto"/>
            <w:bottom w:val="none" w:sz="0" w:space="0" w:color="auto"/>
            <w:right w:val="none" w:sz="0" w:space="0" w:color="auto"/>
          </w:divBdr>
        </w:div>
        <w:div w:id="30497016">
          <w:marLeft w:val="0"/>
          <w:marRight w:val="0"/>
          <w:marTop w:val="0"/>
          <w:marBottom w:val="120"/>
          <w:divBdr>
            <w:top w:val="none" w:sz="0" w:space="0" w:color="auto"/>
            <w:left w:val="none" w:sz="0" w:space="0" w:color="auto"/>
            <w:bottom w:val="none" w:sz="0" w:space="0" w:color="auto"/>
            <w:right w:val="none" w:sz="0" w:space="0" w:color="auto"/>
          </w:divBdr>
        </w:div>
        <w:div w:id="99375557">
          <w:marLeft w:val="0"/>
          <w:marRight w:val="0"/>
          <w:marTop w:val="0"/>
          <w:marBottom w:val="120"/>
          <w:divBdr>
            <w:top w:val="none" w:sz="0" w:space="0" w:color="auto"/>
            <w:left w:val="none" w:sz="0" w:space="0" w:color="auto"/>
            <w:bottom w:val="none" w:sz="0" w:space="0" w:color="auto"/>
            <w:right w:val="none" w:sz="0" w:space="0" w:color="auto"/>
          </w:divBdr>
        </w:div>
        <w:div w:id="539366858">
          <w:marLeft w:val="0"/>
          <w:marRight w:val="0"/>
          <w:marTop w:val="0"/>
          <w:marBottom w:val="120"/>
          <w:divBdr>
            <w:top w:val="none" w:sz="0" w:space="0" w:color="auto"/>
            <w:left w:val="none" w:sz="0" w:space="0" w:color="auto"/>
            <w:bottom w:val="none" w:sz="0" w:space="0" w:color="auto"/>
            <w:right w:val="none" w:sz="0" w:space="0" w:color="auto"/>
          </w:divBdr>
        </w:div>
        <w:div w:id="572206267">
          <w:marLeft w:val="0"/>
          <w:marRight w:val="0"/>
          <w:marTop w:val="0"/>
          <w:marBottom w:val="120"/>
          <w:divBdr>
            <w:top w:val="none" w:sz="0" w:space="0" w:color="auto"/>
            <w:left w:val="none" w:sz="0" w:space="0" w:color="auto"/>
            <w:bottom w:val="none" w:sz="0" w:space="0" w:color="auto"/>
            <w:right w:val="none" w:sz="0" w:space="0" w:color="auto"/>
          </w:divBdr>
        </w:div>
        <w:div w:id="1216544980">
          <w:marLeft w:val="0"/>
          <w:marRight w:val="0"/>
          <w:marTop w:val="0"/>
          <w:marBottom w:val="120"/>
          <w:divBdr>
            <w:top w:val="none" w:sz="0" w:space="0" w:color="auto"/>
            <w:left w:val="none" w:sz="0" w:space="0" w:color="auto"/>
            <w:bottom w:val="none" w:sz="0" w:space="0" w:color="auto"/>
            <w:right w:val="none" w:sz="0" w:space="0" w:color="auto"/>
          </w:divBdr>
        </w:div>
        <w:div w:id="1271357654">
          <w:marLeft w:val="0"/>
          <w:marRight w:val="0"/>
          <w:marTop w:val="0"/>
          <w:marBottom w:val="120"/>
          <w:divBdr>
            <w:top w:val="none" w:sz="0" w:space="0" w:color="auto"/>
            <w:left w:val="none" w:sz="0" w:space="0" w:color="auto"/>
            <w:bottom w:val="none" w:sz="0" w:space="0" w:color="auto"/>
            <w:right w:val="none" w:sz="0" w:space="0" w:color="auto"/>
          </w:divBdr>
        </w:div>
        <w:div w:id="1294678849">
          <w:marLeft w:val="0"/>
          <w:marRight w:val="0"/>
          <w:marTop w:val="0"/>
          <w:marBottom w:val="120"/>
          <w:divBdr>
            <w:top w:val="none" w:sz="0" w:space="0" w:color="auto"/>
            <w:left w:val="none" w:sz="0" w:space="0" w:color="auto"/>
            <w:bottom w:val="none" w:sz="0" w:space="0" w:color="auto"/>
            <w:right w:val="none" w:sz="0" w:space="0" w:color="auto"/>
          </w:divBdr>
        </w:div>
        <w:div w:id="1369138773">
          <w:marLeft w:val="0"/>
          <w:marRight w:val="0"/>
          <w:marTop w:val="0"/>
          <w:marBottom w:val="120"/>
          <w:divBdr>
            <w:top w:val="none" w:sz="0" w:space="0" w:color="auto"/>
            <w:left w:val="none" w:sz="0" w:space="0" w:color="auto"/>
            <w:bottom w:val="none" w:sz="0" w:space="0" w:color="auto"/>
            <w:right w:val="none" w:sz="0" w:space="0" w:color="auto"/>
          </w:divBdr>
        </w:div>
        <w:div w:id="1469785922">
          <w:marLeft w:val="0"/>
          <w:marRight w:val="0"/>
          <w:marTop w:val="0"/>
          <w:marBottom w:val="120"/>
          <w:divBdr>
            <w:top w:val="none" w:sz="0" w:space="0" w:color="auto"/>
            <w:left w:val="none" w:sz="0" w:space="0" w:color="auto"/>
            <w:bottom w:val="none" w:sz="0" w:space="0" w:color="auto"/>
            <w:right w:val="none" w:sz="0" w:space="0" w:color="auto"/>
          </w:divBdr>
        </w:div>
        <w:div w:id="1482962854">
          <w:marLeft w:val="0"/>
          <w:marRight w:val="0"/>
          <w:marTop w:val="0"/>
          <w:marBottom w:val="120"/>
          <w:divBdr>
            <w:top w:val="none" w:sz="0" w:space="0" w:color="auto"/>
            <w:left w:val="none" w:sz="0" w:space="0" w:color="auto"/>
            <w:bottom w:val="none" w:sz="0" w:space="0" w:color="auto"/>
            <w:right w:val="none" w:sz="0" w:space="0" w:color="auto"/>
          </w:divBdr>
        </w:div>
        <w:div w:id="1769497402">
          <w:marLeft w:val="0"/>
          <w:marRight w:val="0"/>
          <w:marTop w:val="0"/>
          <w:marBottom w:val="120"/>
          <w:divBdr>
            <w:top w:val="none" w:sz="0" w:space="0" w:color="auto"/>
            <w:left w:val="none" w:sz="0" w:space="0" w:color="auto"/>
            <w:bottom w:val="none" w:sz="0" w:space="0" w:color="auto"/>
            <w:right w:val="none" w:sz="0" w:space="0" w:color="auto"/>
          </w:divBdr>
        </w:div>
        <w:div w:id="1846050738">
          <w:marLeft w:val="0"/>
          <w:marRight w:val="0"/>
          <w:marTop w:val="0"/>
          <w:marBottom w:val="120"/>
          <w:divBdr>
            <w:top w:val="none" w:sz="0" w:space="0" w:color="auto"/>
            <w:left w:val="none" w:sz="0" w:space="0" w:color="auto"/>
            <w:bottom w:val="none" w:sz="0" w:space="0" w:color="auto"/>
            <w:right w:val="none" w:sz="0" w:space="0" w:color="auto"/>
          </w:divBdr>
        </w:div>
        <w:div w:id="1907646314">
          <w:marLeft w:val="0"/>
          <w:marRight w:val="0"/>
          <w:marTop w:val="0"/>
          <w:marBottom w:val="120"/>
          <w:divBdr>
            <w:top w:val="none" w:sz="0" w:space="0" w:color="auto"/>
            <w:left w:val="none" w:sz="0" w:space="0" w:color="auto"/>
            <w:bottom w:val="none" w:sz="0" w:space="0" w:color="auto"/>
            <w:right w:val="none" w:sz="0" w:space="0" w:color="auto"/>
          </w:divBdr>
        </w:div>
      </w:divsChild>
    </w:div>
    <w:div w:id="615214993">
      <w:bodyDiv w:val="1"/>
      <w:marLeft w:val="0"/>
      <w:marRight w:val="0"/>
      <w:marTop w:val="0"/>
      <w:marBottom w:val="0"/>
      <w:divBdr>
        <w:top w:val="none" w:sz="0" w:space="0" w:color="auto"/>
        <w:left w:val="none" w:sz="0" w:space="0" w:color="auto"/>
        <w:bottom w:val="none" w:sz="0" w:space="0" w:color="auto"/>
        <w:right w:val="none" w:sz="0" w:space="0" w:color="auto"/>
      </w:divBdr>
    </w:div>
    <w:div w:id="802503564">
      <w:bodyDiv w:val="1"/>
      <w:marLeft w:val="0"/>
      <w:marRight w:val="0"/>
      <w:marTop w:val="0"/>
      <w:marBottom w:val="0"/>
      <w:divBdr>
        <w:top w:val="none" w:sz="0" w:space="0" w:color="auto"/>
        <w:left w:val="none" w:sz="0" w:space="0" w:color="auto"/>
        <w:bottom w:val="none" w:sz="0" w:space="0" w:color="auto"/>
        <w:right w:val="none" w:sz="0" w:space="0" w:color="auto"/>
      </w:divBdr>
      <w:divsChild>
        <w:div w:id="1647471121">
          <w:marLeft w:val="0"/>
          <w:marRight w:val="0"/>
          <w:marTop w:val="0"/>
          <w:marBottom w:val="0"/>
          <w:divBdr>
            <w:top w:val="none" w:sz="0" w:space="0" w:color="auto"/>
            <w:left w:val="none" w:sz="0" w:space="0" w:color="auto"/>
            <w:bottom w:val="none" w:sz="0" w:space="0" w:color="auto"/>
            <w:right w:val="none" w:sz="0" w:space="0" w:color="auto"/>
          </w:divBdr>
        </w:div>
      </w:divsChild>
    </w:div>
    <w:div w:id="852886619">
      <w:bodyDiv w:val="1"/>
      <w:marLeft w:val="0"/>
      <w:marRight w:val="0"/>
      <w:marTop w:val="0"/>
      <w:marBottom w:val="0"/>
      <w:divBdr>
        <w:top w:val="none" w:sz="0" w:space="0" w:color="auto"/>
        <w:left w:val="none" w:sz="0" w:space="0" w:color="auto"/>
        <w:bottom w:val="none" w:sz="0" w:space="0" w:color="auto"/>
        <w:right w:val="none" w:sz="0" w:space="0" w:color="auto"/>
      </w:divBdr>
    </w:div>
    <w:div w:id="1460564804">
      <w:bodyDiv w:val="1"/>
      <w:marLeft w:val="0"/>
      <w:marRight w:val="0"/>
      <w:marTop w:val="0"/>
      <w:marBottom w:val="0"/>
      <w:divBdr>
        <w:top w:val="none" w:sz="0" w:space="0" w:color="auto"/>
        <w:left w:val="none" w:sz="0" w:space="0" w:color="auto"/>
        <w:bottom w:val="none" w:sz="0" w:space="0" w:color="auto"/>
        <w:right w:val="none" w:sz="0" w:space="0" w:color="auto"/>
      </w:divBdr>
    </w:div>
    <w:div w:id="1909461167">
      <w:bodyDiv w:val="1"/>
      <w:marLeft w:val="0"/>
      <w:marRight w:val="0"/>
      <w:marTop w:val="0"/>
      <w:marBottom w:val="0"/>
      <w:divBdr>
        <w:top w:val="none" w:sz="0" w:space="0" w:color="auto"/>
        <w:left w:val="none" w:sz="0" w:space="0" w:color="auto"/>
        <w:bottom w:val="none" w:sz="0" w:space="0" w:color="auto"/>
        <w:right w:val="none" w:sz="0" w:space="0" w:color="auto"/>
      </w:divBdr>
    </w:div>
    <w:div w:id="1933734464">
      <w:bodyDiv w:val="1"/>
      <w:marLeft w:val="0"/>
      <w:marRight w:val="0"/>
      <w:marTop w:val="0"/>
      <w:marBottom w:val="0"/>
      <w:divBdr>
        <w:top w:val="none" w:sz="0" w:space="0" w:color="auto"/>
        <w:left w:val="none" w:sz="0" w:space="0" w:color="auto"/>
        <w:bottom w:val="none" w:sz="0" w:space="0" w:color="auto"/>
        <w:right w:val="none" w:sz="0" w:space="0" w:color="auto"/>
      </w:divBdr>
    </w:div>
    <w:div w:id="2088991390">
      <w:bodyDiv w:val="1"/>
      <w:marLeft w:val="0"/>
      <w:marRight w:val="0"/>
      <w:marTop w:val="0"/>
      <w:marBottom w:val="0"/>
      <w:divBdr>
        <w:top w:val="none" w:sz="0" w:space="0" w:color="auto"/>
        <w:left w:val="none" w:sz="0" w:space="0" w:color="auto"/>
        <w:bottom w:val="none" w:sz="0" w:space="0" w:color="auto"/>
        <w:right w:val="none" w:sz="0" w:space="0" w:color="auto"/>
      </w:divBdr>
      <w:divsChild>
        <w:div w:id="181600723">
          <w:marLeft w:val="0"/>
          <w:marRight w:val="0"/>
          <w:marTop w:val="0"/>
          <w:marBottom w:val="0"/>
          <w:divBdr>
            <w:top w:val="none" w:sz="0" w:space="0" w:color="auto"/>
            <w:left w:val="none" w:sz="0" w:space="0" w:color="auto"/>
            <w:bottom w:val="none" w:sz="0" w:space="0" w:color="auto"/>
            <w:right w:val="none" w:sz="0" w:space="0" w:color="auto"/>
          </w:divBdr>
        </w:div>
        <w:div w:id="820121680">
          <w:marLeft w:val="0"/>
          <w:marRight w:val="0"/>
          <w:marTop w:val="0"/>
          <w:marBottom w:val="0"/>
          <w:divBdr>
            <w:top w:val="none" w:sz="0" w:space="0" w:color="auto"/>
            <w:left w:val="none" w:sz="0" w:space="0" w:color="auto"/>
            <w:bottom w:val="none" w:sz="0" w:space="0" w:color="auto"/>
            <w:right w:val="none" w:sz="0" w:space="0" w:color="auto"/>
          </w:divBdr>
        </w:div>
        <w:div w:id="961035494">
          <w:marLeft w:val="0"/>
          <w:marRight w:val="0"/>
          <w:marTop w:val="0"/>
          <w:marBottom w:val="0"/>
          <w:divBdr>
            <w:top w:val="none" w:sz="0" w:space="0" w:color="auto"/>
            <w:left w:val="none" w:sz="0" w:space="0" w:color="auto"/>
            <w:bottom w:val="none" w:sz="0" w:space="0" w:color="auto"/>
            <w:right w:val="none" w:sz="0" w:space="0" w:color="auto"/>
          </w:divBdr>
        </w:div>
        <w:div w:id="1127511535">
          <w:marLeft w:val="0"/>
          <w:marRight w:val="0"/>
          <w:marTop w:val="0"/>
          <w:marBottom w:val="0"/>
          <w:divBdr>
            <w:top w:val="none" w:sz="0" w:space="0" w:color="auto"/>
            <w:left w:val="none" w:sz="0" w:space="0" w:color="auto"/>
            <w:bottom w:val="none" w:sz="0" w:space="0" w:color="auto"/>
            <w:right w:val="none" w:sz="0" w:space="0" w:color="auto"/>
          </w:divBdr>
        </w:div>
        <w:div w:id="1387996017">
          <w:marLeft w:val="0"/>
          <w:marRight w:val="0"/>
          <w:marTop w:val="0"/>
          <w:marBottom w:val="0"/>
          <w:divBdr>
            <w:top w:val="none" w:sz="0" w:space="0" w:color="auto"/>
            <w:left w:val="none" w:sz="0" w:space="0" w:color="auto"/>
            <w:bottom w:val="none" w:sz="0" w:space="0" w:color="auto"/>
            <w:right w:val="none" w:sz="0" w:space="0" w:color="auto"/>
          </w:divBdr>
        </w:div>
        <w:div w:id="1503348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yllogosekpaideutikonpeamarousiou.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F96F-0F83-4583-8FA0-1570446C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4227</CharactersWithSpaces>
  <SharedDoc>false</SharedDoc>
  <HLinks>
    <vt:vector size="18" baseType="variant">
      <vt:variant>
        <vt:i4>1835061</vt:i4>
      </vt:variant>
      <vt:variant>
        <vt:i4>6</vt:i4>
      </vt:variant>
      <vt:variant>
        <vt:i4>0</vt:i4>
      </vt:variant>
      <vt:variant>
        <vt:i4>5</vt:i4>
      </vt:variant>
      <vt:variant>
        <vt:lpwstr>mailto:syllogostheotokopoulos@gmail.com</vt:lpwstr>
      </vt:variant>
      <vt:variant>
        <vt:lpwstr/>
      </vt:variant>
      <vt:variant>
        <vt:i4>1900605</vt:i4>
      </vt:variant>
      <vt:variant>
        <vt:i4>3</vt:i4>
      </vt:variant>
      <vt:variant>
        <vt:i4>0</vt:i4>
      </vt:variant>
      <vt:variant>
        <vt:i4>5</vt:i4>
      </vt:variant>
      <vt:variant>
        <vt:lpwstr>mailto:info@sylekpe.gr</vt:lpwstr>
      </vt:variant>
      <vt:variant>
        <vt:lpwstr/>
      </vt:variant>
      <vt:variant>
        <vt:i4>7471200</vt:i4>
      </vt:variant>
      <vt:variant>
        <vt:i4>0</vt:i4>
      </vt:variant>
      <vt:variant>
        <vt:i4>0</vt:i4>
      </vt:variant>
      <vt:variant>
        <vt:i4>5</vt:i4>
      </vt:variant>
      <vt:variant>
        <vt:lpwstr>http://www.sylekpe.gr/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Tasiou</dc:creator>
  <cp:keywords/>
  <cp:lastModifiedBy>Dimitris</cp:lastModifiedBy>
  <cp:revision>4</cp:revision>
  <dcterms:created xsi:type="dcterms:W3CDTF">2024-12-12T09:40:00Z</dcterms:created>
  <dcterms:modified xsi:type="dcterms:W3CDTF">2024-12-13T08:03:00Z</dcterms:modified>
</cp:coreProperties>
</file>